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2" w:rsidRDefault="004346F1" w:rsidP="00E10D46">
      <w:pPr>
        <w:jc w:val="both"/>
        <w:rPr>
          <w:sz w:val="28"/>
          <w:szCs w:val="28"/>
          <w:rtl/>
        </w:rPr>
      </w:pPr>
      <w:r w:rsidRPr="00F40168">
        <w:rPr>
          <w:rFonts w:hint="cs"/>
          <w:sz w:val="28"/>
          <w:szCs w:val="28"/>
          <w:rtl/>
        </w:rPr>
        <w:t>קורות חיים</w:t>
      </w:r>
    </w:p>
    <w:p w:rsidR="00F40168" w:rsidRDefault="00F40168" w:rsidP="00E10D46">
      <w:pPr>
        <w:jc w:val="both"/>
        <w:rPr>
          <w:sz w:val="28"/>
          <w:szCs w:val="28"/>
          <w:rtl/>
        </w:rPr>
      </w:pPr>
    </w:p>
    <w:p w:rsidR="00F40168" w:rsidRDefault="00F40168" w:rsidP="00E10D46">
      <w:pPr>
        <w:jc w:val="both"/>
        <w:rPr>
          <w:sz w:val="28"/>
          <w:szCs w:val="28"/>
          <w:rtl/>
        </w:rPr>
      </w:pPr>
    </w:p>
    <w:p w:rsidR="00F40168" w:rsidRDefault="00F40168" w:rsidP="00E10D46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אסנת </w:t>
      </w:r>
      <w:proofErr w:type="spellStart"/>
      <w:r>
        <w:rPr>
          <w:rFonts w:hint="cs"/>
          <w:rtl/>
        </w:rPr>
        <w:t>ברתור</w:t>
      </w:r>
      <w:proofErr w:type="spellEnd"/>
      <w:r w:rsidR="008F20F0">
        <w:rPr>
          <w:rFonts w:hint="cs"/>
          <w:rtl/>
        </w:rPr>
        <w:t xml:space="preserve">, </w:t>
      </w:r>
      <w:r>
        <w:rPr>
          <w:rFonts w:hint="cs"/>
          <w:rtl/>
        </w:rPr>
        <w:t>ילידת 1960</w:t>
      </w:r>
      <w:r w:rsidR="00032315">
        <w:rPr>
          <w:rFonts w:hint="cs"/>
          <w:rtl/>
        </w:rPr>
        <w:t>, תל-אביב</w:t>
      </w:r>
      <w:r>
        <w:rPr>
          <w:rFonts w:hint="cs"/>
          <w:rtl/>
        </w:rPr>
        <w:t>.</w:t>
      </w:r>
    </w:p>
    <w:p w:rsidR="008F20F0" w:rsidRDefault="008F20F0" w:rsidP="00E10D46">
      <w:pPr>
        <w:spacing w:line="480" w:lineRule="auto"/>
        <w:jc w:val="both"/>
        <w:rPr>
          <w:rtl/>
        </w:rPr>
      </w:pPr>
      <w:r>
        <w:rPr>
          <w:rFonts w:hint="cs"/>
          <w:rtl/>
        </w:rPr>
        <w:t>נשואה ואם לשלושה ילדים.</w:t>
      </w:r>
    </w:p>
    <w:p w:rsidR="00F40168" w:rsidRDefault="00F40168" w:rsidP="00E10D46">
      <w:pPr>
        <w:spacing w:line="480" w:lineRule="auto"/>
        <w:jc w:val="both"/>
        <w:rPr>
          <w:rtl/>
        </w:rPr>
      </w:pPr>
    </w:p>
    <w:p w:rsidR="00F40168" w:rsidRDefault="00F40168" w:rsidP="00E10D46">
      <w:pPr>
        <w:spacing w:line="48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השכלה אקדמית</w:t>
      </w:r>
    </w:p>
    <w:p w:rsidR="00F40168" w:rsidRDefault="00F40168" w:rsidP="006A3013">
      <w:pPr>
        <w:pStyle w:val="a3"/>
        <w:numPr>
          <w:ilvl w:val="0"/>
          <w:numId w:val="17"/>
        </w:numPr>
        <w:spacing w:line="480" w:lineRule="auto"/>
        <w:ind w:left="327" w:hanging="350"/>
        <w:jc w:val="both"/>
        <w:rPr>
          <w:rtl/>
        </w:rPr>
      </w:pPr>
      <w:r>
        <w:rPr>
          <w:rFonts w:hint="cs"/>
          <w:rtl/>
        </w:rPr>
        <w:t xml:space="preserve">1982-1978 </w:t>
      </w:r>
      <w:r>
        <w:rPr>
          <w:rtl/>
        </w:rPr>
        <w:t>–</w:t>
      </w:r>
      <w:r>
        <w:rPr>
          <w:rFonts w:hint="cs"/>
          <w:rtl/>
        </w:rPr>
        <w:t xml:space="preserve"> לימודי משפטים בפקולטה למשפטים באוניברסיטת תל-אביב</w:t>
      </w:r>
      <w:r w:rsidR="00F60539">
        <w:rPr>
          <w:rFonts w:hint="cs"/>
          <w:rtl/>
        </w:rPr>
        <w:t xml:space="preserve"> (במסגרת העתודה האקדמית),</w:t>
      </w:r>
      <w:r w:rsidR="00160322">
        <w:rPr>
          <w:rFonts w:hint="cs"/>
          <w:rtl/>
        </w:rPr>
        <w:t xml:space="preserve"> </w:t>
      </w:r>
      <w:r w:rsidR="00F60539">
        <w:rPr>
          <w:rFonts w:hint="cs"/>
          <w:rtl/>
        </w:rPr>
        <w:t>ו</w:t>
      </w:r>
      <w:r w:rsidR="00160322">
        <w:rPr>
          <w:rFonts w:hint="cs"/>
          <w:rtl/>
        </w:rPr>
        <w:t>קבלת תואר מוסמך למשפטים.</w:t>
      </w:r>
    </w:p>
    <w:p w:rsidR="00160322" w:rsidRDefault="00160322" w:rsidP="006A3013">
      <w:pPr>
        <w:pStyle w:val="a3"/>
        <w:numPr>
          <w:ilvl w:val="0"/>
          <w:numId w:val="17"/>
        </w:numPr>
        <w:spacing w:line="480" w:lineRule="auto"/>
        <w:ind w:left="327" w:hanging="350"/>
        <w:jc w:val="both"/>
        <w:rPr>
          <w:rtl/>
        </w:rPr>
      </w:pPr>
      <w:r>
        <w:rPr>
          <w:rFonts w:hint="cs"/>
          <w:rtl/>
        </w:rPr>
        <w:t xml:space="preserve">2000-1996 </w:t>
      </w:r>
      <w:r>
        <w:rPr>
          <w:rtl/>
        </w:rPr>
        <w:t>–</w:t>
      </w:r>
      <w:r>
        <w:rPr>
          <w:rFonts w:hint="cs"/>
          <w:rtl/>
        </w:rPr>
        <w:t xml:space="preserve"> לימודי מקרא (השלמות </w:t>
      </w:r>
      <w:proofErr w:type="spellStart"/>
      <w:r>
        <w:rPr>
          <w:rFonts w:hint="cs"/>
          <w:rtl/>
        </w:rPr>
        <w:t>לב"א</w:t>
      </w:r>
      <w:proofErr w:type="spellEnd"/>
      <w:r>
        <w:rPr>
          <w:rFonts w:hint="cs"/>
          <w:rtl/>
        </w:rPr>
        <w:t xml:space="preserve"> ולימודי מ"א) בחוג למקרא באוניברסיטת תל-אביב. כתיבת עבודת גמר בהנחיית </w:t>
      </w:r>
      <w:proofErr w:type="spellStart"/>
      <w:r>
        <w:rPr>
          <w:rFonts w:hint="cs"/>
          <w:rtl/>
        </w:rPr>
        <w:t>פרופ</w:t>
      </w:r>
      <w:proofErr w:type="spellEnd"/>
      <w:r>
        <w:rPr>
          <w:rFonts w:hint="cs"/>
          <w:rtl/>
        </w:rPr>
        <w:t xml:space="preserve">' גרשון </w:t>
      </w:r>
      <w:proofErr w:type="spellStart"/>
      <w:r>
        <w:rPr>
          <w:rFonts w:hint="cs"/>
          <w:rtl/>
        </w:rPr>
        <w:t>ברין</w:t>
      </w:r>
      <w:proofErr w:type="spellEnd"/>
      <w:r>
        <w:rPr>
          <w:rFonts w:hint="cs"/>
          <w:rtl/>
        </w:rPr>
        <w:t xml:space="preserve"> בנושא</w:t>
      </w:r>
      <w:r w:rsidR="00F60539">
        <w:rPr>
          <w:rFonts w:hint="cs"/>
          <w:rtl/>
        </w:rPr>
        <w:t xml:space="preserve"> "יסודות משפטיים בדיאלוג במקרא",</w:t>
      </w:r>
      <w:r>
        <w:rPr>
          <w:rFonts w:hint="cs"/>
          <w:rtl/>
        </w:rPr>
        <w:t xml:space="preserve"> </w:t>
      </w:r>
      <w:r w:rsidR="00F60539">
        <w:rPr>
          <w:rFonts w:hint="cs"/>
          <w:rtl/>
        </w:rPr>
        <w:t>ו</w:t>
      </w:r>
      <w:r>
        <w:rPr>
          <w:rFonts w:hint="cs"/>
          <w:rtl/>
        </w:rPr>
        <w:t>קבלת תואר מוסמך</w:t>
      </w:r>
      <w:r w:rsidRPr="00160322">
        <w:rPr>
          <w:rFonts w:hint="cs"/>
          <w:rtl/>
        </w:rPr>
        <w:t xml:space="preserve"> </w:t>
      </w:r>
      <w:r>
        <w:rPr>
          <w:rFonts w:hint="cs"/>
          <w:rtl/>
        </w:rPr>
        <w:t>אוניברסיטה במקרא בהצטיינות יתרה.</w:t>
      </w:r>
    </w:p>
    <w:p w:rsidR="00040803" w:rsidRDefault="00040803" w:rsidP="006A3013">
      <w:pPr>
        <w:pStyle w:val="a3"/>
        <w:numPr>
          <w:ilvl w:val="0"/>
          <w:numId w:val="17"/>
        </w:numPr>
        <w:spacing w:line="480" w:lineRule="auto"/>
        <w:ind w:left="327" w:hanging="350"/>
        <w:jc w:val="both"/>
        <w:rPr>
          <w:rtl/>
        </w:rPr>
      </w:pPr>
      <w:r>
        <w:rPr>
          <w:rFonts w:hint="cs"/>
          <w:rtl/>
        </w:rPr>
        <w:t xml:space="preserve">2005-2001 </w:t>
      </w:r>
      <w:r>
        <w:rPr>
          <w:rtl/>
        </w:rPr>
        <w:t>–</w:t>
      </w:r>
      <w:r>
        <w:rPr>
          <w:rFonts w:hint="cs"/>
          <w:rtl/>
        </w:rPr>
        <w:t xml:space="preserve"> לימודי דוקטורט בבית-הספר למדעי היהדות באוניברסיטת תל-אביב. כתיבת עבודת דוקטור בהנחיית </w:t>
      </w:r>
      <w:proofErr w:type="spellStart"/>
      <w:r>
        <w:rPr>
          <w:rFonts w:hint="cs"/>
          <w:rtl/>
        </w:rPr>
        <w:t>פרופ</w:t>
      </w:r>
      <w:proofErr w:type="spellEnd"/>
      <w:r>
        <w:rPr>
          <w:rFonts w:hint="cs"/>
          <w:rtl/>
        </w:rPr>
        <w:t xml:space="preserve">' גרשון </w:t>
      </w:r>
      <w:proofErr w:type="spellStart"/>
      <w:r>
        <w:rPr>
          <w:rFonts w:hint="cs"/>
          <w:rtl/>
        </w:rPr>
        <w:t>ברין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ופרופ</w:t>
      </w:r>
      <w:proofErr w:type="spellEnd"/>
      <w:r>
        <w:rPr>
          <w:rFonts w:hint="cs"/>
          <w:rtl/>
        </w:rPr>
        <w:t xml:space="preserve">' אד </w:t>
      </w:r>
      <w:proofErr w:type="spellStart"/>
      <w:r>
        <w:rPr>
          <w:rFonts w:hint="cs"/>
          <w:rtl/>
        </w:rPr>
        <w:t>גרינשטיין</w:t>
      </w:r>
      <w:proofErr w:type="spellEnd"/>
      <w:r>
        <w:rPr>
          <w:rFonts w:hint="cs"/>
          <w:rtl/>
        </w:rPr>
        <w:t xml:space="preserve"> בנושא "לקרוא חוק כסיפור: עיון בחוקים </w:t>
      </w:r>
      <w:proofErr w:type="spellStart"/>
      <w:r>
        <w:rPr>
          <w:rFonts w:hint="cs"/>
          <w:rtl/>
        </w:rPr>
        <w:t>הקזואיסטים</w:t>
      </w:r>
      <w:proofErr w:type="spellEnd"/>
      <w:r>
        <w:rPr>
          <w:rFonts w:hint="cs"/>
          <w:rtl/>
        </w:rPr>
        <w:t xml:space="preserve"> של התורה".</w:t>
      </w:r>
    </w:p>
    <w:p w:rsidR="008F20F0" w:rsidRDefault="008F20F0" w:rsidP="006A3013">
      <w:pPr>
        <w:pStyle w:val="a3"/>
        <w:numPr>
          <w:ilvl w:val="0"/>
          <w:numId w:val="17"/>
        </w:numPr>
        <w:spacing w:line="480" w:lineRule="auto"/>
        <w:ind w:left="327" w:hanging="350"/>
        <w:jc w:val="both"/>
        <w:rPr>
          <w:rtl/>
        </w:rPr>
      </w:pPr>
      <w:r>
        <w:rPr>
          <w:rFonts w:hint="cs"/>
          <w:rtl/>
        </w:rPr>
        <w:t xml:space="preserve">יוני 2006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62616">
        <w:rPr>
          <w:rFonts w:hint="cs"/>
          <w:rtl/>
        </w:rPr>
        <w:t xml:space="preserve">קבלת תואר </w:t>
      </w:r>
      <w:r>
        <w:rPr>
          <w:rFonts w:hint="cs"/>
          <w:rtl/>
        </w:rPr>
        <w:t xml:space="preserve">דוקטור לפילוסופיה, אוניברסיטת תל-אביב. </w:t>
      </w:r>
      <w:r w:rsidR="00040803">
        <w:rPr>
          <w:rFonts w:hint="cs"/>
          <w:rtl/>
        </w:rPr>
        <w:t xml:space="preserve"> </w:t>
      </w:r>
    </w:p>
    <w:p w:rsidR="008F20F0" w:rsidRDefault="008F20F0" w:rsidP="00E10D46">
      <w:pPr>
        <w:spacing w:line="480" w:lineRule="auto"/>
        <w:jc w:val="both"/>
        <w:rPr>
          <w:rtl/>
        </w:rPr>
      </w:pPr>
    </w:p>
    <w:p w:rsidR="008F20F0" w:rsidRDefault="008F20F0" w:rsidP="00E10D46">
      <w:pPr>
        <w:spacing w:line="480" w:lineRule="auto"/>
        <w:jc w:val="both"/>
        <w:rPr>
          <w:u w:val="single"/>
          <w:rtl/>
        </w:rPr>
      </w:pPr>
      <w:proofErr w:type="spellStart"/>
      <w:r>
        <w:rPr>
          <w:rFonts w:hint="cs"/>
          <w:u w:val="single"/>
          <w:rtl/>
        </w:rPr>
        <w:t>נסיון</w:t>
      </w:r>
      <w:proofErr w:type="spellEnd"/>
      <w:r>
        <w:rPr>
          <w:rFonts w:hint="cs"/>
          <w:u w:val="single"/>
          <w:rtl/>
        </w:rPr>
        <w:t xml:space="preserve"> מקצועי ואקדמי</w:t>
      </w:r>
    </w:p>
    <w:p w:rsidR="008F20F0" w:rsidRDefault="008F20F0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>
        <w:rPr>
          <w:rFonts w:hint="cs"/>
          <w:rtl/>
        </w:rPr>
        <w:t xml:space="preserve">1985-1983 </w:t>
      </w:r>
      <w:r>
        <w:rPr>
          <w:rtl/>
        </w:rPr>
        <w:t>–</w:t>
      </w:r>
      <w:r>
        <w:rPr>
          <w:rFonts w:hint="cs"/>
          <w:rtl/>
        </w:rPr>
        <w:t xml:space="preserve"> משפטנית ביחידת נציב קבילות חיילים, סנגורית בפרקליטות הצבאית (במסגרת השירות הצבאי הסדיר).</w:t>
      </w:r>
    </w:p>
    <w:p w:rsidR="003F4E00" w:rsidRPr="001738A8" w:rsidRDefault="003F4E00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>
        <w:rPr>
          <w:rFonts w:hint="cs"/>
          <w:rtl/>
        </w:rPr>
        <w:t xml:space="preserve">1997-1985 </w:t>
      </w:r>
      <w:r>
        <w:rPr>
          <w:rtl/>
        </w:rPr>
        <w:t>–</w:t>
      </w:r>
      <w:r>
        <w:rPr>
          <w:rFonts w:hint="cs"/>
          <w:rtl/>
        </w:rPr>
        <w:t xml:space="preserve"> עורכת-דין פלילית </w:t>
      </w:r>
      <w:r w:rsidR="00F60539">
        <w:rPr>
          <w:rFonts w:hint="cs"/>
          <w:rtl/>
        </w:rPr>
        <w:t>(</w:t>
      </w:r>
      <w:r>
        <w:rPr>
          <w:rFonts w:hint="cs"/>
          <w:rtl/>
        </w:rPr>
        <w:t>במסגרת פרקטיקה פרטית</w:t>
      </w:r>
      <w:r w:rsidR="00F60539">
        <w:rPr>
          <w:rFonts w:hint="cs"/>
          <w:rtl/>
        </w:rPr>
        <w:t>)</w:t>
      </w:r>
      <w:r>
        <w:rPr>
          <w:rFonts w:hint="cs"/>
          <w:rtl/>
        </w:rPr>
        <w:t xml:space="preserve">.  </w:t>
      </w:r>
    </w:p>
    <w:p w:rsidR="005B1B0F" w:rsidRDefault="005B1B0F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>
        <w:rPr>
          <w:rFonts w:hint="cs"/>
          <w:rtl/>
        </w:rPr>
        <w:t xml:space="preserve">2001-1998 </w:t>
      </w:r>
      <w:r>
        <w:rPr>
          <w:rtl/>
        </w:rPr>
        <w:t>–</w:t>
      </w:r>
      <w:r>
        <w:rPr>
          <w:rFonts w:hint="cs"/>
          <w:rtl/>
        </w:rPr>
        <w:t xml:space="preserve"> עוזרת הוראה בקורסים שונים בחוג למקרא בא</w:t>
      </w:r>
      <w:r w:rsidR="00231D2D">
        <w:rPr>
          <w:rFonts w:hint="cs"/>
          <w:rtl/>
        </w:rPr>
        <w:t>ו</w:t>
      </w:r>
      <w:r>
        <w:rPr>
          <w:rFonts w:hint="cs"/>
          <w:rtl/>
        </w:rPr>
        <w:t>ניברסיטת תל-אביב.</w:t>
      </w:r>
    </w:p>
    <w:p w:rsidR="000B77FF" w:rsidRPr="00C876E9" w:rsidRDefault="000B77FF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 w:rsidRPr="00C876E9">
        <w:rPr>
          <w:rFonts w:hint="cs"/>
          <w:rtl/>
        </w:rPr>
        <w:t>201</w:t>
      </w:r>
      <w:r w:rsidR="00F8451E">
        <w:rPr>
          <w:rFonts w:hint="cs"/>
          <w:rtl/>
        </w:rPr>
        <w:t>2</w:t>
      </w:r>
      <w:r w:rsidRPr="00C876E9">
        <w:rPr>
          <w:rFonts w:hint="cs"/>
          <w:rtl/>
        </w:rPr>
        <w:t xml:space="preserve">-2001 </w:t>
      </w:r>
      <w:r w:rsidRPr="00C876E9">
        <w:rPr>
          <w:rtl/>
        </w:rPr>
        <w:t>–</w:t>
      </w:r>
      <w:r w:rsidRPr="00C876E9">
        <w:rPr>
          <w:rFonts w:hint="cs"/>
          <w:rtl/>
        </w:rPr>
        <w:t xml:space="preserve"> הוראה בחוג למקרא באוניברסיטת תל-אביב. תחומי הוראה: ספר שמות, ספר שמואל, משפט מקראי, חוק וסיפור במקרא, המקרא על רקע תרבויות המזרח הקדום.</w:t>
      </w:r>
    </w:p>
    <w:p w:rsidR="00462616" w:rsidRPr="00C876E9" w:rsidRDefault="00462616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 w:rsidRPr="00C876E9">
        <w:rPr>
          <w:rFonts w:hint="cs"/>
          <w:rtl/>
        </w:rPr>
        <w:t xml:space="preserve">2003-2002 </w:t>
      </w:r>
      <w:r w:rsidRPr="00C876E9">
        <w:rPr>
          <w:rtl/>
        </w:rPr>
        <w:t>–</w:t>
      </w:r>
      <w:r w:rsidRPr="00C876E9">
        <w:rPr>
          <w:rFonts w:hint="cs"/>
          <w:rtl/>
        </w:rPr>
        <w:t xml:space="preserve"> </w:t>
      </w:r>
      <w:r w:rsidR="00E32B08" w:rsidRPr="00C876E9">
        <w:rPr>
          <w:rFonts w:hint="cs"/>
          <w:rtl/>
        </w:rPr>
        <w:t>מ</w:t>
      </w:r>
      <w:r w:rsidRPr="00C876E9">
        <w:rPr>
          <w:rFonts w:hint="cs"/>
          <w:rtl/>
        </w:rPr>
        <w:t>ר</w:t>
      </w:r>
      <w:r w:rsidR="00E32B08" w:rsidRPr="00C876E9">
        <w:rPr>
          <w:rFonts w:hint="cs"/>
          <w:rtl/>
        </w:rPr>
        <w:t xml:space="preserve">צה </w:t>
      </w:r>
      <w:r w:rsidRPr="00C876E9">
        <w:rPr>
          <w:rFonts w:hint="cs"/>
          <w:rtl/>
        </w:rPr>
        <w:t xml:space="preserve">בתוכנית "פסיכולוגיה ביהדות", המרכז למורשת היהדות (מרכז </w:t>
      </w:r>
      <w:proofErr w:type="spellStart"/>
      <w:r w:rsidRPr="00C876E9">
        <w:rPr>
          <w:rFonts w:hint="cs"/>
          <w:rtl/>
        </w:rPr>
        <w:t>צימבליסטה</w:t>
      </w:r>
      <w:proofErr w:type="spellEnd"/>
      <w:r w:rsidRPr="00C876E9">
        <w:rPr>
          <w:rFonts w:hint="cs"/>
          <w:rtl/>
        </w:rPr>
        <w:t xml:space="preserve">), אוניברסיטת תל-אביב. </w:t>
      </w:r>
    </w:p>
    <w:p w:rsidR="001C21D7" w:rsidRPr="00C876E9" w:rsidRDefault="005B1B0F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 w:rsidRPr="00C876E9">
        <w:rPr>
          <w:rFonts w:hint="cs"/>
          <w:rtl/>
        </w:rPr>
        <w:t>200</w:t>
      </w:r>
      <w:r w:rsidR="00E32B08" w:rsidRPr="00C876E9">
        <w:rPr>
          <w:rFonts w:hint="cs"/>
          <w:rtl/>
        </w:rPr>
        <w:t>8</w:t>
      </w:r>
      <w:r w:rsidRPr="00C876E9">
        <w:rPr>
          <w:rFonts w:hint="cs"/>
          <w:rtl/>
        </w:rPr>
        <w:t>-2006</w:t>
      </w:r>
      <w:r w:rsidR="00E10D46" w:rsidRPr="00C876E9">
        <w:rPr>
          <w:rFonts w:hint="cs"/>
          <w:rtl/>
        </w:rPr>
        <w:t xml:space="preserve"> </w:t>
      </w:r>
      <w:r w:rsidRPr="00C876E9">
        <w:rPr>
          <w:rtl/>
        </w:rPr>
        <w:t>–</w:t>
      </w:r>
      <w:r w:rsidR="00E10D46" w:rsidRPr="00C876E9">
        <w:rPr>
          <w:rFonts w:hint="cs"/>
          <w:rtl/>
        </w:rPr>
        <w:t xml:space="preserve"> </w:t>
      </w:r>
      <w:r w:rsidRPr="00C876E9">
        <w:rPr>
          <w:rFonts w:hint="cs"/>
          <w:rtl/>
        </w:rPr>
        <w:t>הוראה בנושא חוק מקראי בפקולטה למשפטים באוניברסיטת תל-אביב.</w:t>
      </w:r>
    </w:p>
    <w:p w:rsidR="008270F2" w:rsidRDefault="00E10D46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 w:rsidRPr="00C876E9">
        <w:rPr>
          <w:rFonts w:hint="cs"/>
          <w:rtl/>
        </w:rPr>
        <w:t>20</w:t>
      </w:r>
      <w:r w:rsidR="00F8451E">
        <w:rPr>
          <w:rFonts w:hint="cs"/>
          <w:rtl/>
        </w:rPr>
        <w:t>12</w:t>
      </w:r>
      <w:r w:rsidR="00563034">
        <w:rPr>
          <w:rFonts w:hint="cs"/>
          <w:rtl/>
        </w:rPr>
        <w:t>-</w:t>
      </w:r>
      <w:r w:rsidR="000B77FF" w:rsidRPr="00C876E9">
        <w:rPr>
          <w:rFonts w:hint="cs"/>
          <w:rtl/>
        </w:rPr>
        <w:t>20</w:t>
      </w:r>
      <w:r w:rsidR="00F8451E">
        <w:rPr>
          <w:rFonts w:hint="cs"/>
          <w:rtl/>
        </w:rPr>
        <w:t>08</w:t>
      </w:r>
      <w:r w:rsidRPr="00C876E9">
        <w:rPr>
          <w:rFonts w:hint="cs"/>
          <w:rtl/>
        </w:rPr>
        <w:t xml:space="preserve"> </w:t>
      </w:r>
      <w:r w:rsidR="00230C14" w:rsidRPr="00C876E9">
        <w:rPr>
          <w:rtl/>
        </w:rPr>
        <w:t>–</w:t>
      </w:r>
      <w:r w:rsidRPr="00C876E9">
        <w:rPr>
          <w:rFonts w:hint="cs"/>
          <w:rtl/>
        </w:rPr>
        <w:t xml:space="preserve"> </w:t>
      </w:r>
      <w:r w:rsidR="00231D2D" w:rsidRPr="00C876E9">
        <w:rPr>
          <w:rFonts w:hint="cs"/>
          <w:rtl/>
        </w:rPr>
        <w:t>מרצה</w:t>
      </w:r>
      <w:r w:rsidR="00231D2D">
        <w:rPr>
          <w:rFonts w:hint="cs"/>
          <w:rtl/>
        </w:rPr>
        <w:t xml:space="preserve"> אורחת, </w:t>
      </w:r>
      <w:r w:rsidR="00D16F37">
        <w:rPr>
          <w:rFonts w:hint="cs"/>
          <w:rtl/>
        </w:rPr>
        <w:t>מכון שכטר למדעי היהדות, ירושלים.</w:t>
      </w:r>
    </w:p>
    <w:p w:rsidR="008D17B6" w:rsidRDefault="008270F2" w:rsidP="006A3013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Fonts w:hint="cs"/>
        </w:rPr>
      </w:pPr>
      <w:r>
        <w:rPr>
          <w:rFonts w:hint="cs"/>
          <w:rtl/>
        </w:rPr>
        <w:t>20</w:t>
      </w:r>
      <w:r w:rsidR="00067536">
        <w:rPr>
          <w:rFonts w:hint="cs"/>
          <w:rtl/>
        </w:rPr>
        <w:t>1</w:t>
      </w:r>
      <w:r w:rsidR="00F8451E">
        <w:rPr>
          <w:rFonts w:hint="cs"/>
          <w:rtl/>
        </w:rPr>
        <w:t>0</w:t>
      </w:r>
      <w:r w:rsidR="00067536">
        <w:rPr>
          <w:rFonts w:hint="cs"/>
          <w:rtl/>
        </w:rPr>
        <w:t>-2009</w:t>
      </w:r>
      <w:r>
        <w:rPr>
          <w:rFonts w:hint="cs"/>
          <w:rtl/>
        </w:rPr>
        <w:t xml:space="preserve"> </w:t>
      </w:r>
      <w:r w:rsidR="00230C14">
        <w:rPr>
          <w:rtl/>
        </w:rPr>
        <w:t>–</w:t>
      </w:r>
      <w:r w:rsidR="00230C14">
        <w:rPr>
          <w:rFonts w:hint="cs"/>
          <w:rtl/>
        </w:rPr>
        <w:t xml:space="preserve"> הוראה </w:t>
      </w:r>
      <w:r>
        <w:rPr>
          <w:rFonts w:hint="cs"/>
          <w:rtl/>
        </w:rPr>
        <w:t xml:space="preserve">בנושא חוק מקראי בפקולטה למשפטים במרכז הבינתחומי </w:t>
      </w:r>
      <w:proofErr w:type="spellStart"/>
      <w:r w:rsidR="00067536">
        <w:rPr>
          <w:rFonts w:hint="cs"/>
          <w:rtl/>
        </w:rPr>
        <w:t>ב</w:t>
      </w:r>
      <w:r>
        <w:rPr>
          <w:rFonts w:hint="cs"/>
          <w:rtl/>
        </w:rPr>
        <w:t>הרצליה</w:t>
      </w:r>
      <w:proofErr w:type="spellEnd"/>
      <w:r>
        <w:rPr>
          <w:rFonts w:hint="cs"/>
          <w:rtl/>
        </w:rPr>
        <w:t xml:space="preserve">. </w:t>
      </w:r>
    </w:p>
    <w:p w:rsidR="00D16F37" w:rsidRDefault="008D17B6" w:rsidP="00834168">
      <w:pPr>
        <w:pStyle w:val="a3"/>
        <w:numPr>
          <w:ilvl w:val="0"/>
          <w:numId w:val="15"/>
        </w:numPr>
        <w:spacing w:line="480" w:lineRule="auto"/>
        <w:ind w:left="327" w:hanging="322"/>
        <w:jc w:val="both"/>
        <w:rPr>
          <w:rtl/>
        </w:rPr>
      </w:pPr>
      <w:r>
        <w:rPr>
          <w:rFonts w:hint="cs"/>
          <w:rtl/>
        </w:rPr>
        <w:lastRenderedPageBreak/>
        <w:t xml:space="preserve">2012-2010 </w:t>
      </w:r>
      <w:r>
        <w:rPr>
          <w:rtl/>
        </w:rPr>
        <w:t>–</w:t>
      </w:r>
      <w:r>
        <w:rPr>
          <w:rFonts w:hint="cs"/>
          <w:rtl/>
        </w:rPr>
        <w:t xml:space="preserve"> עבודה </w:t>
      </w:r>
      <w:r w:rsidRPr="008D17B6">
        <w:rPr>
          <w:rtl/>
        </w:rPr>
        <w:t>משפטית במסגרת האגודה לזכויות האזרח ועמותת "יש דין"</w:t>
      </w:r>
      <w:r>
        <w:rPr>
          <w:rFonts w:hint="cs"/>
          <w:rtl/>
        </w:rPr>
        <w:t>.</w:t>
      </w:r>
      <w:r w:rsidR="008270F2">
        <w:rPr>
          <w:rFonts w:hint="cs"/>
          <w:rtl/>
        </w:rPr>
        <w:t xml:space="preserve"> </w:t>
      </w:r>
      <w:r w:rsidR="00D16F37">
        <w:rPr>
          <w:rFonts w:hint="cs"/>
          <w:rtl/>
        </w:rPr>
        <w:t xml:space="preserve">  </w:t>
      </w:r>
    </w:p>
    <w:p w:rsidR="00577E7B" w:rsidRDefault="00577E7B" w:rsidP="00E10D46">
      <w:pPr>
        <w:spacing w:line="480" w:lineRule="auto"/>
        <w:jc w:val="both"/>
        <w:rPr>
          <w:u w:val="single"/>
          <w:rtl/>
        </w:rPr>
      </w:pPr>
    </w:p>
    <w:p w:rsidR="00577E7B" w:rsidRDefault="00577E7B" w:rsidP="00E10D46">
      <w:pPr>
        <w:spacing w:line="48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מלגות ומענקים</w:t>
      </w:r>
    </w:p>
    <w:p w:rsidR="00577E7B" w:rsidRDefault="00800636" w:rsidP="006A3013">
      <w:pPr>
        <w:numPr>
          <w:ilvl w:val="0"/>
          <w:numId w:val="6"/>
        </w:numPr>
        <w:tabs>
          <w:tab w:val="clear" w:pos="720"/>
          <w:tab w:val="num" w:pos="369"/>
        </w:tabs>
        <w:spacing w:line="480" w:lineRule="auto"/>
        <w:ind w:left="313" w:hanging="322"/>
        <w:jc w:val="both"/>
        <w:rPr>
          <w:rtl/>
        </w:rPr>
      </w:pPr>
      <w:r>
        <w:rPr>
          <w:rFonts w:hint="cs"/>
          <w:rtl/>
        </w:rPr>
        <w:t xml:space="preserve">2002 </w:t>
      </w:r>
      <w:r>
        <w:rPr>
          <w:rtl/>
        </w:rPr>
        <w:t>–</w:t>
      </w:r>
      <w:r>
        <w:rPr>
          <w:rFonts w:hint="cs"/>
          <w:rtl/>
        </w:rPr>
        <w:t xml:space="preserve"> המ</w:t>
      </w:r>
      <w:r w:rsidR="00577E7B">
        <w:rPr>
          <w:rFonts w:hint="cs"/>
          <w:rtl/>
        </w:rPr>
        <w:t>לגה השנתית על מצוינות בלימודים של "בימת החוקר" מטעם בית-הספר למדעי היהדות של אוניברסיטת תל-אביב.</w:t>
      </w:r>
    </w:p>
    <w:p w:rsidR="00577E7B" w:rsidRDefault="00800636" w:rsidP="006A3013">
      <w:pPr>
        <w:numPr>
          <w:ilvl w:val="0"/>
          <w:numId w:val="6"/>
        </w:numPr>
        <w:tabs>
          <w:tab w:val="clear" w:pos="720"/>
          <w:tab w:val="num" w:pos="369"/>
        </w:tabs>
        <w:spacing w:line="480" w:lineRule="auto"/>
        <w:ind w:left="313" w:hanging="322"/>
        <w:jc w:val="both"/>
      </w:pPr>
      <w:r>
        <w:rPr>
          <w:rFonts w:hint="cs"/>
          <w:rtl/>
        </w:rPr>
        <w:t xml:space="preserve">2002 </w:t>
      </w:r>
      <w:r>
        <w:rPr>
          <w:rtl/>
        </w:rPr>
        <w:t>–</w:t>
      </w:r>
      <w:r>
        <w:rPr>
          <w:rFonts w:hint="cs"/>
          <w:rtl/>
        </w:rPr>
        <w:t xml:space="preserve"> מ</w:t>
      </w:r>
      <w:r w:rsidR="00577E7B">
        <w:rPr>
          <w:rFonts w:hint="cs"/>
          <w:rtl/>
        </w:rPr>
        <w:t>לגה ע"ש ד"ר יעקב הרצוג לעבודות מחקר בלימודי היהדות.</w:t>
      </w:r>
    </w:p>
    <w:p w:rsidR="00577E7B" w:rsidRDefault="00577E7B" w:rsidP="006A3013">
      <w:pPr>
        <w:numPr>
          <w:ilvl w:val="0"/>
          <w:numId w:val="6"/>
        </w:numPr>
        <w:tabs>
          <w:tab w:val="clear" w:pos="720"/>
          <w:tab w:val="num" w:pos="369"/>
        </w:tabs>
        <w:spacing w:line="480" w:lineRule="auto"/>
        <w:ind w:left="313" w:hanging="322"/>
        <w:jc w:val="both"/>
      </w:pPr>
      <w:r>
        <w:rPr>
          <w:rFonts w:hint="cs"/>
          <w:rtl/>
        </w:rPr>
        <w:t xml:space="preserve">2003 </w:t>
      </w:r>
      <w:r w:rsidR="00800636">
        <w:rPr>
          <w:rtl/>
        </w:rPr>
        <w:t>–</w:t>
      </w:r>
      <w:r>
        <w:rPr>
          <w:rFonts w:hint="cs"/>
          <w:rtl/>
        </w:rPr>
        <w:t xml:space="preserve"> מענק מחקר מטעם קרן וולף.</w:t>
      </w:r>
    </w:p>
    <w:p w:rsidR="00577E7B" w:rsidRPr="0088767D" w:rsidRDefault="00577E7B" w:rsidP="006A3013">
      <w:pPr>
        <w:numPr>
          <w:ilvl w:val="0"/>
          <w:numId w:val="6"/>
        </w:numPr>
        <w:tabs>
          <w:tab w:val="clear" w:pos="720"/>
          <w:tab w:val="num" w:pos="369"/>
        </w:tabs>
        <w:spacing w:line="480" w:lineRule="auto"/>
        <w:ind w:left="313" w:hanging="322"/>
        <w:jc w:val="both"/>
        <w:rPr>
          <w:rtl/>
        </w:rPr>
      </w:pPr>
      <w:r>
        <w:rPr>
          <w:rFonts w:hint="cs"/>
          <w:rtl/>
        </w:rPr>
        <w:t xml:space="preserve">2005 </w:t>
      </w:r>
      <w:r w:rsidR="00800636">
        <w:rPr>
          <w:rtl/>
        </w:rPr>
        <w:t>–</w:t>
      </w:r>
      <w:r>
        <w:rPr>
          <w:rFonts w:hint="cs"/>
          <w:rtl/>
        </w:rPr>
        <w:t xml:space="preserve"> מלגה מטעם ה- </w:t>
      </w:r>
      <w:r>
        <w:t>Memorial Foundation for Jewish Culture</w:t>
      </w:r>
      <w:r>
        <w:rPr>
          <w:rFonts w:hint="cs"/>
          <w:rtl/>
        </w:rPr>
        <w:t xml:space="preserve">.   </w:t>
      </w:r>
    </w:p>
    <w:p w:rsidR="00577E7B" w:rsidRDefault="00577E7B" w:rsidP="00E10D46">
      <w:pPr>
        <w:spacing w:line="480" w:lineRule="auto"/>
        <w:jc w:val="both"/>
        <w:rPr>
          <w:u w:val="single"/>
          <w:rtl/>
        </w:rPr>
      </w:pPr>
    </w:p>
    <w:p w:rsidR="00462616" w:rsidRDefault="00462616" w:rsidP="00E10D46">
      <w:pPr>
        <w:spacing w:line="480" w:lineRule="auto"/>
        <w:jc w:val="both"/>
        <w:rPr>
          <w:rtl/>
        </w:rPr>
      </w:pPr>
      <w:r w:rsidRPr="00212DB8">
        <w:rPr>
          <w:rFonts w:hint="cs"/>
          <w:u w:val="single"/>
          <w:rtl/>
        </w:rPr>
        <w:t xml:space="preserve">יעוץ מדעי </w:t>
      </w:r>
      <w:r>
        <w:rPr>
          <w:rFonts w:hint="cs"/>
          <w:rtl/>
        </w:rPr>
        <w:t xml:space="preserve">     </w:t>
      </w:r>
    </w:p>
    <w:p w:rsidR="00462616" w:rsidRPr="006A3013" w:rsidRDefault="00462616" w:rsidP="006A3013">
      <w:pPr>
        <w:pStyle w:val="a3"/>
        <w:numPr>
          <w:ilvl w:val="0"/>
          <w:numId w:val="13"/>
        </w:numPr>
        <w:spacing w:line="480" w:lineRule="auto"/>
        <w:ind w:left="425" w:hanging="406"/>
        <w:jc w:val="both"/>
        <w:rPr>
          <w:u w:val="single"/>
          <w:rtl/>
        </w:rPr>
      </w:pPr>
      <w:r>
        <w:rPr>
          <w:rFonts w:hint="cs"/>
          <w:rtl/>
        </w:rPr>
        <w:t xml:space="preserve">2004-2003 </w:t>
      </w:r>
      <w:r>
        <w:rPr>
          <w:rtl/>
        </w:rPr>
        <w:t>–</w:t>
      </w:r>
      <w:r>
        <w:rPr>
          <w:rFonts w:hint="cs"/>
          <w:rtl/>
        </w:rPr>
        <w:t xml:space="preserve"> י</w:t>
      </w:r>
      <w:r w:rsidR="00800636">
        <w:rPr>
          <w:rFonts w:hint="cs"/>
          <w:rtl/>
        </w:rPr>
        <w:t>י</w:t>
      </w:r>
      <w:r>
        <w:rPr>
          <w:rFonts w:hint="cs"/>
          <w:rtl/>
        </w:rPr>
        <w:t xml:space="preserve">עוץ מדעי לכותבי הספר </w:t>
      </w:r>
      <w:r w:rsidRPr="006A3013">
        <w:rPr>
          <w:rFonts w:hint="cs"/>
          <w:i/>
          <w:iCs/>
          <w:rtl/>
        </w:rPr>
        <w:t xml:space="preserve">חוק וחברה במקרא, </w:t>
      </w:r>
      <w:r w:rsidR="00F60539">
        <w:rPr>
          <w:rFonts w:hint="cs"/>
          <w:rtl/>
        </w:rPr>
        <w:t>הוצאת</w:t>
      </w:r>
      <w:r w:rsidR="00A853EB">
        <w:rPr>
          <w:rFonts w:hint="cs"/>
          <w:rtl/>
        </w:rPr>
        <w:t xml:space="preserve"> </w:t>
      </w:r>
      <w:r>
        <w:rPr>
          <w:rFonts w:hint="cs"/>
          <w:rtl/>
        </w:rPr>
        <w:t>המרכז לטכנולוגיה</w:t>
      </w:r>
      <w:r w:rsidRPr="00811F7A">
        <w:rPr>
          <w:rFonts w:hint="cs"/>
          <w:rtl/>
        </w:rPr>
        <w:t xml:space="preserve"> </w:t>
      </w:r>
      <w:r>
        <w:rPr>
          <w:rFonts w:hint="cs"/>
          <w:rtl/>
        </w:rPr>
        <w:t>חינוכית.</w:t>
      </w:r>
    </w:p>
    <w:p w:rsidR="00363EAD" w:rsidRDefault="00DF130E" w:rsidP="006A3013">
      <w:pPr>
        <w:pStyle w:val="a3"/>
        <w:numPr>
          <w:ilvl w:val="0"/>
          <w:numId w:val="13"/>
        </w:numPr>
        <w:spacing w:line="480" w:lineRule="auto"/>
        <w:ind w:left="425" w:hanging="406"/>
        <w:jc w:val="both"/>
        <w:rPr>
          <w:rtl/>
        </w:rPr>
      </w:pPr>
      <w:r w:rsidRPr="00DF130E">
        <w:rPr>
          <w:rFonts w:hint="cs"/>
          <w:rtl/>
        </w:rPr>
        <w:t xml:space="preserve">2011 </w:t>
      </w:r>
      <w:r>
        <w:rPr>
          <w:rtl/>
        </w:rPr>
        <w:t>–</w:t>
      </w:r>
      <w:r w:rsidRPr="00DF130E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="00800636">
        <w:rPr>
          <w:rFonts w:hint="cs"/>
          <w:rtl/>
        </w:rPr>
        <w:t>י</w:t>
      </w:r>
      <w:r>
        <w:rPr>
          <w:rFonts w:hint="cs"/>
          <w:rtl/>
        </w:rPr>
        <w:t xml:space="preserve">עוץ מדעי לכותבי הספר </w:t>
      </w:r>
      <w:r w:rsidRPr="006A3013">
        <w:rPr>
          <w:rFonts w:hint="cs"/>
          <w:i/>
          <w:iCs/>
          <w:rtl/>
        </w:rPr>
        <w:t>יציאת מצרים</w:t>
      </w:r>
      <w:r>
        <w:rPr>
          <w:rFonts w:hint="cs"/>
          <w:rtl/>
        </w:rPr>
        <w:t>, הוצאת המרכז לטכנולוגיה</w:t>
      </w:r>
      <w:r w:rsidRPr="00811F7A">
        <w:rPr>
          <w:rFonts w:hint="cs"/>
          <w:rtl/>
        </w:rPr>
        <w:t xml:space="preserve"> </w:t>
      </w:r>
      <w:r>
        <w:rPr>
          <w:rFonts w:hint="cs"/>
          <w:rtl/>
        </w:rPr>
        <w:t>חינוכית.</w:t>
      </w:r>
    </w:p>
    <w:p w:rsidR="00DF130E" w:rsidRPr="00DF130E" w:rsidRDefault="00DF130E" w:rsidP="00E10D46">
      <w:pPr>
        <w:spacing w:line="480" w:lineRule="auto"/>
        <w:jc w:val="both"/>
        <w:rPr>
          <w:rtl/>
        </w:rPr>
      </w:pPr>
    </w:p>
    <w:p w:rsidR="00D16F37" w:rsidRDefault="00363EAD" w:rsidP="00E10D46">
      <w:pPr>
        <w:spacing w:line="48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הרצאות בכנסים ובכנסים מדעיים בינלאומיים</w:t>
      </w:r>
    </w:p>
    <w:p w:rsidR="001C21D7" w:rsidRDefault="00800636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>אוגוסט</w:t>
      </w:r>
      <w:r w:rsidR="001C21D7">
        <w:rPr>
          <w:rFonts w:hint="cs"/>
          <w:rtl/>
        </w:rPr>
        <w:t xml:space="preserve"> 2001 </w:t>
      </w:r>
      <w:r w:rsidR="001C21D7">
        <w:rPr>
          <w:rtl/>
        </w:rPr>
        <w:t>–</w:t>
      </w:r>
      <w:r w:rsidR="001C21D7">
        <w:rPr>
          <w:rFonts w:hint="cs"/>
          <w:rtl/>
        </w:rPr>
        <w:t xml:space="preserve"> "הדיאלוג השיפוטי כדגם ספרותי", הקונגרס היהודי העולמי ה-13 למדעי היהדות. </w:t>
      </w:r>
    </w:p>
    <w:p w:rsidR="00363EAD" w:rsidRDefault="00363EAD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</w:pPr>
      <w:r>
        <w:rPr>
          <w:rFonts w:hint="cs"/>
          <w:rtl/>
        </w:rPr>
        <w:t>פב</w:t>
      </w:r>
      <w:r w:rsidR="00800636">
        <w:rPr>
          <w:rFonts w:hint="cs"/>
          <w:rtl/>
        </w:rPr>
        <w:t>רואר</w:t>
      </w:r>
      <w:r>
        <w:rPr>
          <w:rFonts w:hint="cs"/>
          <w:rtl/>
        </w:rPr>
        <w:t xml:space="preserve"> 2005 </w:t>
      </w:r>
      <w:r w:rsidR="00800636">
        <w:rPr>
          <w:rtl/>
        </w:rPr>
        <w:t>–</w:t>
      </w:r>
      <w:r>
        <w:rPr>
          <w:rFonts w:hint="cs"/>
          <w:rtl/>
        </w:rPr>
        <w:t xml:space="preserve"> "קריאת חוק כסיפור", סדנת מחקר משותפת לאוניברסיטת תל-אביב ולאוניברסיטת אמסטרדם, בנושא נרטיב, זהות וזיכרון.</w:t>
      </w:r>
    </w:p>
    <w:p w:rsidR="00363EAD" w:rsidRDefault="00800636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>יולי-אוגוסט</w:t>
      </w:r>
      <w:r w:rsidR="00363EAD">
        <w:rPr>
          <w:rFonts w:hint="cs"/>
          <w:rtl/>
        </w:rPr>
        <w:t xml:space="preserve"> 2005 </w:t>
      </w:r>
      <w:r w:rsidR="00363EAD">
        <w:rPr>
          <w:rtl/>
        </w:rPr>
        <w:t>–</w:t>
      </w:r>
      <w:r w:rsidR="00363EAD">
        <w:rPr>
          <w:rFonts w:hint="cs"/>
          <w:rtl/>
        </w:rPr>
        <w:t xml:space="preserve"> "לקרוא חוק כסיפור </w:t>
      </w:r>
      <w:r>
        <w:rPr>
          <w:rFonts w:hint="cs"/>
          <w:rtl/>
        </w:rPr>
        <w:t>-</w:t>
      </w:r>
      <w:r w:rsidR="00363EAD">
        <w:rPr>
          <w:rFonts w:hint="cs"/>
          <w:rtl/>
        </w:rPr>
        <w:t xml:space="preserve"> עיון בחוקים </w:t>
      </w:r>
      <w:proofErr w:type="spellStart"/>
      <w:r w:rsidR="00363EAD">
        <w:rPr>
          <w:rFonts w:hint="cs"/>
          <w:rtl/>
        </w:rPr>
        <w:t>הקזואיסטים</w:t>
      </w:r>
      <w:proofErr w:type="spellEnd"/>
      <w:r w:rsidR="00363EAD">
        <w:rPr>
          <w:rFonts w:hint="cs"/>
          <w:rtl/>
        </w:rPr>
        <w:t xml:space="preserve"> של התורה", הקונגרס היהודי העולמי ה-14 למדעי היהדות.</w:t>
      </w:r>
    </w:p>
    <w:p w:rsidR="00363EAD" w:rsidRPr="00363EAD" w:rsidRDefault="00800636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>אפריל</w:t>
      </w:r>
      <w:r w:rsidR="00363EAD">
        <w:rPr>
          <w:rFonts w:hint="cs"/>
          <w:rtl/>
        </w:rPr>
        <w:t xml:space="preserve"> 2006 </w:t>
      </w:r>
      <w:r>
        <w:rPr>
          <w:rtl/>
        </w:rPr>
        <w:t>–</w:t>
      </w:r>
      <w:r w:rsidR="00363EAD">
        <w:rPr>
          <w:rFonts w:hint="cs"/>
          <w:rtl/>
        </w:rPr>
        <w:t xml:space="preserve"> "לקרוא חוק כסיפור </w:t>
      </w:r>
      <w:r>
        <w:rPr>
          <w:rFonts w:hint="cs"/>
          <w:rtl/>
        </w:rPr>
        <w:t>-</w:t>
      </w:r>
      <w:r w:rsidR="00363EAD">
        <w:rPr>
          <w:rFonts w:hint="cs"/>
          <w:rtl/>
        </w:rPr>
        <w:t xml:space="preserve"> עיון בחוקי ההגנה על זכויות החלשים בתורה", הכנס השנתי של המרכז לחקר התרבות היהודית באוניברסיטת חיפה, בנושא </w:t>
      </w:r>
      <w:r>
        <w:rPr>
          <w:rFonts w:hint="cs"/>
          <w:rtl/>
        </w:rPr>
        <w:t>סדר חברתי וצדק חלוקתי ביהדות</w:t>
      </w:r>
      <w:r w:rsidR="00363EAD">
        <w:rPr>
          <w:rFonts w:hint="cs"/>
          <w:rtl/>
        </w:rPr>
        <w:t>.</w:t>
      </w:r>
    </w:p>
    <w:p w:rsidR="001C21D7" w:rsidRDefault="001C21D7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>נוב</w:t>
      </w:r>
      <w:r w:rsidR="00800636">
        <w:rPr>
          <w:rFonts w:hint="cs"/>
          <w:rtl/>
        </w:rPr>
        <w:t>מבר</w:t>
      </w:r>
      <w:r>
        <w:rPr>
          <w:rFonts w:hint="cs"/>
          <w:rtl/>
        </w:rPr>
        <w:t xml:space="preserve"> 2006 </w:t>
      </w:r>
      <w:r w:rsidR="00800636">
        <w:rPr>
          <w:rtl/>
        </w:rPr>
        <w:t>–</w:t>
      </w:r>
      <w:r>
        <w:t>"The Representation of Speech in the Casuistic Laws of the Pentateuch: The Phenomenon of "Combin</w:t>
      </w:r>
      <w:r w:rsidR="00800636">
        <w:t>e</w:t>
      </w:r>
      <w:r>
        <w:t>d Discourse"</w:t>
      </w:r>
      <w:r>
        <w:rPr>
          <w:rFonts w:hint="cs"/>
          <w:rtl/>
        </w:rPr>
        <w:t xml:space="preserve">, הקונגרס השנתי של ה- </w:t>
      </w:r>
      <w:r>
        <w:t>Society of Biblical Literature</w:t>
      </w:r>
      <w:r>
        <w:rPr>
          <w:rFonts w:hint="cs"/>
          <w:rtl/>
        </w:rPr>
        <w:t>.</w:t>
      </w:r>
    </w:p>
    <w:p w:rsidR="001C21D7" w:rsidRDefault="001C21D7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lastRenderedPageBreak/>
        <w:t xml:space="preserve">יולי 2007  </w:t>
      </w:r>
      <w:r w:rsidR="00800636">
        <w:rPr>
          <w:rtl/>
        </w:rPr>
        <w:t>–</w:t>
      </w:r>
      <w:r>
        <w:rPr>
          <w:rFonts w:hint="cs"/>
          <w:rtl/>
        </w:rPr>
        <w:t xml:space="preserve"> </w:t>
      </w:r>
      <w:r>
        <w:t xml:space="preserve">"Seeing </w:t>
      </w:r>
      <w:r w:rsidR="00462616">
        <w:t>T</w:t>
      </w:r>
      <w:r>
        <w:t xml:space="preserve">hunder: Narrative </w:t>
      </w:r>
      <w:r w:rsidR="00462616">
        <w:t>I</w:t>
      </w:r>
      <w:r>
        <w:t xml:space="preserve">mages of the Ten Commandments" </w:t>
      </w:r>
      <w:r>
        <w:rPr>
          <w:rFonts w:hint="cs"/>
          <w:rtl/>
        </w:rPr>
        <w:t xml:space="preserve">, כנס בנושא עשרת הדיברות באוניברסיטת </w:t>
      </w:r>
      <w:proofErr w:type="spellStart"/>
      <w:r>
        <w:rPr>
          <w:rFonts w:hint="cs"/>
          <w:rtl/>
        </w:rPr>
        <w:t>בוכום</w:t>
      </w:r>
      <w:proofErr w:type="spellEnd"/>
      <w:r>
        <w:rPr>
          <w:rFonts w:hint="cs"/>
          <w:rtl/>
        </w:rPr>
        <w:t>.</w:t>
      </w:r>
    </w:p>
    <w:p w:rsidR="00577E7B" w:rsidRDefault="00B50B9B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 xml:space="preserve">דצמבר 2007 </w:t>
      </w:r>
      <w:r w:rsidR="00800636">
        <w:rPr>
          <w:rtl/>
        </w:rPr>
        <w:t>–</w:t>
      </w:r>
      <w:r>
        <w:rPr>
          <w:rFonts w:hint="cs"/>
          <w:rtl/>
        </w:rPr>
        <w:t xml:space="preserve"> </w:t>
      </w:r>
      <w:r>
        <w:t xml:space="preserve">"Seeing thunder: Narrative images of the Ten Commandments" </w:t>
      </w:r>
      <w:r>
        <w:rPr>
          <w:rFonts w:hint="cs"/>
          <w:rtl/>
        </w:rPr>
        <w:t>,</w:t>
      </w:r>
      <w:r w:rsidR="00800636">
        <w:rPr>
          <w:rFonts w:hint="cs"/>
          <w:rtl/>
        </w:rPr>
        <w:t xml:space="preserve"> </w:t>
      </w:r>
      <w:r>
        <w:rPr>
          <w:rFonts w:hint="cs"/>
          <w:rtl/>
        </w:rPr>
        <w:t>כנס של ה-</w:t>
      </w:r>
      <w:r>
        <w:t xml:space="preserve">Jewish Law Association </w:t>
      </w:r>
      <w:r>
        <w:rPr>
          <w:rFonts w:hint="cs"/>
          <w:rtl/>
        </w:rPr>
        <w:t xml:space="preserve">, לוס אנג'לס, </w:t>
      </w:r>
      <w:r>
        <w:t>Hebrew Union College</w:t>
      </w:r>
      <w:r>
        <w:rPr>
          <w:rFonts w:hint="cs"/>
          <w:rtl/>
        </w:rPr>
        <w:t>.</w:t>
      </w:r>
    </w:p>
    <w:p w:rsidR="00B50B9B" w:rsidRDefault="00B50B9B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 xml:space="preserve">מאי 2008 </w:t>
      </w:r>
      <w:r w:rsidR="00800636">
        <w:rPr>
          <w:rtl/>
        </w:rPr>
        <w:t>–</w:t>
      </w:r>
      <w:r>
        <w:rPr>
          <w:rFonts w:hint="cs"/>
          <w:rtl/>
        </w:rPr>
        <w:t xml:space="preserve"> </w:t>
      </w:r>
      <w:r w:rsidR="00FB23BC" w:rsidRPr="00FB23BC">
        <w:rPr>
          <w:rFonts w:hint="cs"/>
          <w:rtl/>
        </w:rPr>
        <w:t>"</w:t>
      </w:r>
      <w:r w:rsidR="00FB23BC">
        <w:rPr>
          <w:rFonts w:hint="cs"/>
          <w:rtl/>
        </w:rPr>
        <w:t>'</w:t>
      </w:r>
      <w:r w:rsidR="00FB23BC" w:rsidRPr="00FB23BC">
        <w:rPr>
          <w:rFonts w:hint="cs"/>
          <w:rtl/>
        </w:rPr>
        <w:t>כי תצא למלחמה</w:t>
      </w:r>
      <w:r w:rsidR="00FB23BC">
        <w:rPr>
          <w:rFonts w:hint="cs"/>
          <w:rtl/>
        </w:rPr>
        <w:t>'</w:t>
      </w:r>
      <w:r w:rsidR="00FB23BC" w:rsidRPr="00FB23BC">
        <w:rPr>
          <w:rFonts w:hint="cs"/>
          <w:rtl/>
        </w:rPr>
        <w:t xml:space="preserve"> </w:t>
      </w:r>
      <w:r w:rsidR="00800636">
        <w:rPr>
          <w:rFonts w:hint="cs"/>
          <w:rtl/>
        </w:rPr>
        <w:t>-</w:t>
      </w:r>
      <w:r w:rsidR="00FB23BC" w:rsidRPr="00FB23BC">
        <w:rPr>
          <w:rFonts w:hint="cs"/>
          <w:rtl/>
        </w:rPr>
        <w:t xml:space="preserve"> קריאה ספרותית-סיפורית של ילקוט חוקי המלחמה בספר דברים</w:t>
      </w:r>
      <w:r w:rsidR="00FB23BC">
        <w:rPr>
          <w:rFonts w:hint="cs"/>
          <w:rtl/>
        </w:rPr>
        <w:t xml:space="preserve">", </w:t>
      </w:r>
      <w:r>
        <w:rPr>
          <w:rFonts w:hint="cs"/>
          <w:rtl/>
        </w:rPr>
        <w:t xml:space="preserve">כנס </w:t>
      </w:r>
      <w:r w:rsidR="00FB23BC">
        <w:rPr>
          <w:rFonts w:hint="cs"/>
          <w:rtl/>
        </w:rPr>
        <w:t xml:space="preserve">"חוק וסיפור: ממקרא לחז"ל", מגמת מקרא בשיתוף עם הפקולטה </w:t>
      </w:r>
      <w:r>
        <w:rPr>
          <w:rFonts w:hint="cs"/>
          <w:rtl/>
        </w:rPr>
        <w:t xml:space="preserve">למשפטים, אוניברסיטת בר-אילן.  </w:t>
      </w:r>
    </w:p>
    <w:p w:rsidR="00866CAE" w:rsidRDefault="00B50B9B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>או</w:t>
      </w:r>
      <w:r w:rsidR="00284B9E">
        <w:rPr>
          <w:rFonts w:hint="cs"/>
          <w:rtl/>
        </w:rPr>
        <w:t>ג</w:t>
      </w:r>
      <w:r w:rsidR="00800636">
        <w:rPr>
          <w:rFonts w:hint="cs"/>
          <w:rtl/>
        </w:rPr>
        <w:t>וסט</w:t>
      </w:r>
      <w:r w:rsidR="00284B9E">
        <w:rPr>
          <w:rFonts w:hint="cs"/>
          <w:rtl/>
        </w:rPr>
        <w:t xml:space="preserve"> 2009 </w:t>
      </w:r>
      <w:r w:rsidR="00800636">
        <w:rPr>
          <w:rtl/>
        </w:rPr>
        <w:t>–</w:t>
      </w:r>
      <w:r w:rsidR="00284B9E">
        <w:rPr>
          <w:rFonts w:hint="cs"/>
          <w:rtl/>
        </w:rPr>
        <w:t xml:space="preserve"> "ייצוג חוויית זמן - מרחב בחוקי התורה", הקונגרס היהודי העולמי ה-15 למדעי היהדות. </w:t>
      </w:r>
    </w:p>
    <w:p w:rsidR="00B50B9B" w:rsidRDefault="00866CAE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 xml:space="preserve">מרס 2010 </w:t>
      </w:r>
      <w:r>
        <w:rPr>
          <w:rtl/>
        </w:rPr>
        <w:t>–</w:t>
      </w:r>
      <w:r>
        <w:rPr>
          <w:rFonts w:hint="cs"/>
          <w:rtl/>
        </w:rPr>
        <w:t xml:space="preserve"> "המחוקק</w:t>
      </w:r>
      <w:r w:rsidR="00B50B9B">
        <w:rPr>
          <w:rFonts w:hint="cs"/>
          <w:rtl/>
        </w:rPr>
        <w:t xml:space="preserve"> </w:t>
      </w:r>
      <w:r>
        <w:rPr>
          <w:rFonts w:hint="cs"/>
          <w:rtl/>
        </w:rPr>
        <w:t xml:space="preserve">הפסיכולוג </w:t>
      </w:r>
      <w:r w:rsidR="00800636">
        <w:rPr>
          <w:rFonts w:hint="cs"/>
          <w:rtl/>
        </w:rPr>
        <w:t>-</w:t>
      </w:r>
      <w:r>
        <w:rPr>
          <w:rFonts w:hint="cs"/>
          <w:rtl/>
        </w:rPr>
        <w:t xml:space="preserve"> ייצוג חיי הרגש בחוק המקראי", הכנס השנתי של האיגוד העולמי למדעי היהדות, אוניברסיטת חיפה.</w:t>
      </w:r>
      <w:r w:rsidR="00B50B9B">
        <w:rPr>
          <w:rFonts w:hint="cs"/>
          <w:rtl/>
        </w:rPr>
        <w:t xml:space="preserve"> </w:t>
      </w:r>
    </w:p>
    <w:p w:rsidR="00170E8C" w:rsidRDefault="00170E8C" w:rsidP="006A3013">
      <w:pPr>
        <w:pStyle w:val="a3"/>
        <w:numPr>
          <w:ilvl w:val="0"/>
          <w:numId w:val="11"/>
        </w:numPr>
        <w:spacing w:line="480" w:lineRule="auto"/>
        <w:ind w:left="425" w:hanging="392"/>
        <w:jc w:val="both"/>
        <w:rPr>
          <w:rtl/>
        </w:rPr>
      </w:pPr>
      <w:r>
        <w:rPr>
          <w:rFonts w:hint="cs"/>
          <w:rtl/>
        </w:rPr>
        <w:t xml:space="preserve">נובמבר 2012 </w:t>
      </w:r>
      <w:r>
        <w:rPr>
          <w:rtl/>
        </w:rPr>
        <w:t>–</w:t>
      </w:r>
      <w:r>
        <w:rPr>
          <w:rFonts w:hint="cs"/>
          <w:rtl/>
        </w:rPr>
        <w:t xml:space="preserve"> הרצאה במושב עיון בספר</w:t>
      </w:r>
      <w:r w:rsidR="00800636">
        <w:rPr>
          <w:rFonts w:hint="cs"/>
          <w:rtl/>
        </w:rPr>
        <w:t xml:space="preserve">ו </w:t>
      </w:r>
      <w:r>
        <w:rPr>
          <w:rFonts w:hint="cs"/>
          <w:rtl/>
        </w:rPr>
        <w:t xml:space="preserve">של  ג'יימס </w:t>
      </w:r>
      <w:proofErr w:type="spellStart"/>
      <w:r>
        <w:rPr>
          <w:rFonts w:hint="cs"/>
          <w:rtl/>
        </w:rPr>
        <w:t>וואטס</w:t>
      </w:r>
      <w:proofErr w:type="spellEnd"/>
      <w:r>
        <w:t>Reading Law, The Rhetorical Shaping of the Pentateuch</w:t>
      </w:r>
      <w:r w:rsidR="00800636">
        <w:rPr>
          <w:rFonts w:hint="cs"/>
          <w:rtl/>
        </w:rPr>
        <w:t>,</w:t>
      </w:r>
      <w:r>
        <w:rPr>
          <w:rFonts w:hint="cs"/>
          <w:rtl/>
        </w:rPr>
        <w:t xml:space="preserve"> הקונגרס השנתי של ה- </w:t>
      </w:r>
      <w:r>
        <w:t>Society of Biblical Literature</w:t>
      </w:r>
      <w:r>
        <w:rPr>
          <w:rFonts w:hint="cs"/>
          <w:rtl/>
        </w:rPr>
        <w:t>.</w:t>
      </w:r>
    </w:p>
    <w:p w:rsidR="00170E8C" w:rsidRPr="0056130F" w:rsidRDefault="00170E8C" w:rsidP="00E10D46">
      <w:pPr>
        <w:spacing w:line="480" w:lineRule="auto"/>
        <w:jc w:val="both"/>
        <w:rPr>
          <w:rtl/>
        </w:rPr>
      </w:pPr>
    </w:p>
    <w:p w:rsidR="00DD037D" w:rsidRDefault="00DD037D" w:rsidP="00E10D46">
      <w:pPr>
        <w:spacing w:line="480" w:lineRule="auto"/>
        <w:jc w:val="both"/>
        <w:rPr>
          <w:rtl/>
        </w:rPr>
      </w:pPr>
      <w:r>
        <w:rPr>
          <w:rFonts w:hint="cs"/>
          <w:u w:val="single"/>
          <w:rtl/>
        </w:rPr>
        <w:t>רשימת פרסומים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"נביא </w:t>
      </w:r>
      <w:r>
        <w:t>versus</w:t>
      </w:r>
      <w:r>
        <w:rPr>
          <w:rFonts w:hint="cs"/>
          <w:rtl/>
        </w:rPr>
        <w:t xml:space="preserve"> מלך </w:t>
      </w:r>
      <w:r>
        <w:rPr>
          <w:rtl/>
        </w:rPr>
        <w:t>–</w:t>
      </w:r>
      <w:r>
        <w:rPr>
          <w:rFonts w:hint="cs"/>
          <w:rtl/>
        </w:rPr>
        <w:t xml:space="preserve"> 'דיאלוג שיפוטי' </w:t>
      </w:r>
      <w:r>
        <w:rPr>
          <w:rtl/>
        </w:rPr>
        <w:t>–</w:t>
      </w:r>
      <w:r>
        <w:rPr>
          <w:rFonts w:hint="cs"/>
          <w:rtl/>
        </w:rPr>
        <w:t xml:space="preserve"> ניתוח משפטי של שלוש פרשות", </w:t>
      </w:r>
      <w:r>
        <w:rPr>
          <w:rFonts w:hint="cs"/>
          <w:i/>
          <w:iCs/>
          <w:rtl/>
        </w:rPr>
        <w:t xml:space="preserve">בית- מקרא </w:t>
      </w:r>
      <w:r>
        <w:rPr>
          <w:rFonts w:hint="cs"/>
          <w:rtl/>
        </w:rPr>
        <w:t>47, ב (תשס"ב), 132-105.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>
        <w:t xml:space="preserve">"The 'Juridical Dialogue': A Literary- Judicial Pattern," </w:t>
      </w:r>
      <w:proofErr w:type="spellStart"/>
      <w:r>
        <w:rPr>
          <w:i/>
          <w:iCs/>
        </w:rPr>
        <w:t>Vetus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Testamentum</w:t>
      </w:r>
      <w:proofErr w:type="spellEnd"/>
      <w:r>
        <w:rPr>
          <w:i/>
          <w:iCs/>
        </w:rPr>
        <w:t xml:space="preserve"> </w:t>
      </w:r>
      <w:r>
        <w:t>53, 4 (2003), 445-464.</w:t>
      </w:r>
      <w:r>
        <w:rPr>
          <w:rFonts w:hint="cs"/>
          <w:rtl/>
        </w:rPr>
        <w:t xml:space="preserve"> 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סקירה על ספרה של פמלה ברמש: </w:t>
      </w:r>
      <w:r>
        <w:rPr>
          <w:i/>
          <w:iCs/>
        </w:rPr>
        <w:t>Homicide in the Biblical World</w:t>
      </w:r>
      <w:r>
        <w:t xml:space="preserve"> </w:t>
      </w:r>
      <w:r>
        <w:rPr>
          <w:rFonts w:hint="cs"/>
          <w:rtl/>
        </w:rPr>
        <w:t xml:space="preserve">,  ב- </w:t>
      </w:r>
      <w:r w:rsidRPr="00637921">
        <w:rPr>
          <w:i/>
          <w:iCs/>
        </w:rPr>
        <w:t>R</w:t>
      </w:r>
      <w:r>
        <w:rPr>
          <w:i/>
          <w:iCs/>
        </w:rPr>
        <w:t xml:space="preserve">eview of </w:t>
      </w:r>
      <w:r w:rsidRPr="00637921">
        <w:rPr>
          <w:i/>
          <w:iCs/>
        </w:rPr>
        <w:t>B</w:t>
      </w:r>
      <w:r>
        <w:rPr>
          <w:i/>
          <w:iCs/>
        </w:rPr>
        <w:t xml:space="preserve">iblical </w:t>
      </w:r>
      <w:r w:rsidRPr="00637921">
        <w:rPr>
          <w:i/>
          <w:iCs/>
        </w:rPr>
        <w:t>L</w:t>
      </w:r>
      <w:r>
        <w:rPr>
          <w:i/>
          <w:iCs/>
        </w:rPr>
        <w:t>iterature</w:t>
      </w:r>
      <w:r>
        <w:rPr>
          <w:rFonts w:hint="cs"/>
          <w:rtl/>
        </w:rPr>
        <w:t xml:space="preserve">, </w:t>
      </w:r>
      <w:r>
        <w:t>RBL 12/2005</w:t>
      </w:r>
      <w:r>
        <w:rPr>
          <w:rFonts w:hint="cs"/>
          <w:rtl/>
        </w:rPr>
        <w:t xml:space="preserve">. 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  <w:rPr>
          <w:rtl/>
        </w:rPr>
      </w:pPr>
      <w:r>
        <w:t xml:space="preserve">"The representation of speech in the Casuistic Laws of the Pentateuch: The phenomenon of 'combined discourse'," </w:t>
      </w:r>
      <w:r>
        <w:rPr>
          <w:i/>
          <w:iCs/>
        </w:rPr>
        <w:t xml:space="preserve">Journal of Biblical Literature </w:t>
      </w:r>
      <w:r>
        <w:t xml:space="preserve">126, 2 (2007), 231-249.  </w:t>
      </w:r>
      <w:r>
        <w:rPr>
          <w:rFonts w:hint="cs"/>
          <w:rtl/>
        </w:rPr>
        <w:t xml:space="preserve"> 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"תמונות סיפוריות של עשרת הדיברות", </w:t>
      </w:r>
      <w:r w:rsidRPr="005512AB">
        <w:rPr>
          <w:rFonts w:hint="cs"/>
          <w:i/>
          <w:iCs/>
          <w:rtl/>
        </w:rPr>
        <w:t>בית</w:t>
      </w:r>
      <w:r>
        <w:rPr>
          <w:rFonts w:hint="cs"/>
          <w:i/>
          <w:iCs/>
          <w:rtl/>
        </w:rPr>
        <w:t>-</w:t>
      </w:r>
      <w:r w:rsidRPr="005512AB">
        <w:rPr>
          <w:rFonts w:hint="cs"/>
          <w:i/>
          <w:iCs/>
          <w:rtl/>
        </w:rPr>
        <w:t xml:space="preserve"> מקרא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, ב (תשס"ח), 78-57. 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lastRenderedPageBreak/>
        <w:t xml:space="preserve">"לקרוא חוק כסיפור: עיון בחוקים הקזואיסטיים של התורה", </w:t>
      </w:r>
      <w:r>
        <w:rPr>
          <w:rFonts w:hint="cs"/>
          <w:i/>
          <w:iCs/>
          <w:rtl/>
        </w:rPr>
        <w:t>איגוד, מ</w:t>
      </w:r>
      <w:r w:rsidRPr="005512AB">
        <w:rPr>
          <w:rFonts w:hint="cs"/>
          <w:i/>
          <w:iCs/>
          <w:rtl/>
        </w:rPr>
        <w:t>ב</w:t>
      </w:r>
      <w:r>
        <w:rPr>
          <w:rFonts w:hint="cs"/>
          <w:i/>
          <w:iCs/>
          <w:rtl/>
        </w:rPr>
        <w:t>חר</w:t>
      </w:r>
      <w:r w:rsidRPr="005512AB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מאמ</w:t>
      </w:r>
      <w:r w:rsidRPr="005512AB">
        <w:rPr>
          <w:rFonts w:hint="cs"/>
          <w:i/>
          <w:iCs/>
          <w:rtl/>
        </w:rPr>
        <w:t>ר</w:t>
      </w:r>
      <w:r>
        <w:rPr>
          <w:rFonts w:hint="cs"/>
          <w:i/>
          <w:iCs/>
          <w:rtl/>
        </w:rPr>
        <w:t>ים</w:t>
      </w:r>
      <w:r w:rsidRPr="005512AB">
        <w:rPr>
          <w:rFonts w:hint="cs"/>
          <w:i/>
          <w:iCs/>
          <w:rtl/>
        </w:rPr>
        <w:t xml:space="preserve"> ב</w:t>
      </w:r>
      <w:r>
        <w:rPr>
          <w:rFonts w:hint="cs"/>
          <w:i/>
          <w:iCs/>
          <w:rtl/>
        </w:rPr>
        <w:t>מדעי היהד</w:t>
      </w:r>
      <w:r w:rsidRPr="005512AB">
        <w:rPr>
          <w:rFonts w:hint="cs"/>
          <w:i/>
          <w:iCs/>
          <w:rtl/>
        </w:rPr>
        <w:t>ות</w:t>
      </w:r>
      <w:r>
        <w:rPr>
          <w:rFonts w:hint="cs"/>
          <w:rtl/>
        </w:rPr>
        <w:t>, כרך א, ירושלים, האיגוד העולמי למדעי היהדות, תשס"ח, 70-51.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סקירה על ספרו של ברנרד ג'קסון: </w:t>
      </w:r>
      <w:r>
        <w:rPr>
          <w:i/>
          <w:iCs/>
        </w:rPr>
        <w:t xml:space="preserve">Wisdom-Laws, A Study of the </w:t>
      </w:r>
      <w:proofErr w:type="spellStart"/>
      <w:r>
        <w:rPr>
          <w:i/>
          <w:iCs/>
        </w:rPr>
        <w:t>Mishpatim</w:t>
      </w:r>
      <w:proofErr w:type="spellEnd"/>
      <w:r>
        <w:rPr>
          <w:i/>
          <w:iCs/>
        </w:rPr>
        <w:t xml:space="preserve"> of Exodus 21:1-22:16</w:t>
      </w:r>
      <w:r>
        <w:rPr>
          <w:rFonts w:hint="cs"/>
          <w:rtl/>
        </w:rPr>
        <w:t xml:space="preserve"> , ב- </w:t>
      </w:r>
      <w:r w:rsidRPr="00637921">
        <w:rPr>
          <w:i/>
          <w:iCs/>
        </w:rPr>
        <w:t>R</w:t>
      </w:r>
      <w:r>
        <w:rPr>
          <w:i/>
          <w:iCs/>
        </w:rPr>
        <w:t xml:space="preserve">eview of </w:t>
      </w:r>
      <w:r w:rsidRPr="00637921">
        <w:rPr>
          <w:i/>
          <w:iCs/>
        </w:rPr>
        <w:t>B</w:t>
      </w:r>
      <w:r>
        <w:rPr>
          <w:i/>
          <w:iCs/>
        </w:rPr>
        <w:t xml:space="preserve">iblical </w:t>
      </w:r>
      <w:r w:rsidRPr="00637921">
        <w:rPr>
          <w:i/>
          <w:iCs/>
        </w:rPr>
        <w:t>L</w:t>
      </w:r>
      <w:r>
        <w:rPr>
          <w:i/>
          <w:iCs/>
        </w:rPr>
        <w:t>iterature</w:t>
      </w:r>
      <w:r>
        <w:rPr>
          <w:rFonts w:hint="cs"/>
          <w:rtl/>
        </w:rPr>
        <w:t xml:space="preserve"> , </w:t>
      </w:r>
      <w:r>
        <w:rPr>
          <w:i/>
          <w:iCs/>
        </w:rPr>
        <w:t>RBL, 3/2009</w:t>
      </w:r>
      <w:r>
        <w:rPr>
          <w:rFonts w:hint="cs"/>
          <w:rtl/>
        </w:rPr>
        <w:t>.</w:t>
      </w:r>
    </w:p>
    <w:p w:rsidR="006A3013" w:rsidRDefault="006A3013" w:rsidP="006A3013">
      <w:pPr>
        <w:numPr>
          <w:ilvl w:val="0"/>
          <w:numId w:val="4"/>
        </w:numPr>
        <w:tabs>
          <w:tab w:val="clear" w:pos="720"/>
        </w:tabs>
        <w:spacing w:line="480" w:lineRule="auto"/>
        <w:ind w:left="417" w:hanging="406"/>
        <w:jc w:val="both"/>
      </w:pPr>
      <w:r w:rsidRPr="00782F42">
        <w:rPr>
          <w:i/>
          <w:iCs/>
        </w:rPr>
        <w:t xml:space="preserve">Reading Law as </w:t>
      </w:r>
      <w:proofErr w:type="gramStart"/>
      <w:r w:rsidRPr="00782F42">
        <w:rPr>
          <w:i/>
          <w:iCs/>
        </w:rPr>
        <w:t xml:space="preserve">Narrative </w:t>
      </w:r>
      <w:r>
        <w:rPr>
          <w:i/>
          <w:iCs/>
        </w:rPr>
        <w:t>:</w:t>
      </w:r>
      <w:proofErr w:type="gramEnd"/>
      <w:r w:rsidRPr="00782F42">
        <w:rPr>
          <w:i/>
          <w:iCs/>
        </w:rPr>
        <w:t xml:space="preserve"> A Study in the Casuistic Laws of the Pentateuch</w:t>
      </w:r>
      <w:r>
        <w:rPr>
          <w:i/>
          <w:iCs/>
        </w:rPr>
        <w:t xml:space="preserve"> </w:t>
      </w:r>
      <w:r>
        <w:t xml:space="preserve">  (SBLAIL 5;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Society of Biblical Literature, 2010).</w:t>
      </w:r>
    </w:p>
    <w:p w:rsidR="006A3013" w:rsidRPr="00F2305E" w:rsidRDefault="006A3013" w:rsidP="006A3013">
      <w:pPr>
        <w:numPr>
          <w:ilvl w:val="0"/>
          <w:numId w:val="4"/>
        </w:numPr>
        <w:tabs>
          <w:tab w:val="clear" w:pos="720"/>
          <w:tab w:val="left" w:pos="651"/>
        </w:tabs>
        <w:spacing w:line="480" w:lineRule="auto"/>
        <w:ind w:left="417" w:hanging="406"/>
        <w:jc w:val="both"/>
        <w:rPr>
          <w:rtl/>
        </w:rPr>
      </w:pPr>
      <w:r>
        <w:t>"Seeing the Thunder: Narrative Images of the Ten Commandments,"</w:t>
      </w:r>
      <w:r>
        <w:rPr>
          <w:i/>
          <w:iCs/>
        </w:rPr>
        <w:t xml:space="preserve"> </w:t>
      </w:r>
      <w:r w:rsidRPr="00C876E9">
        <w:rPr>
          <w:i/>
          <w:iCs/>
        </w:rPr>
        <w:t xml:space="preserve">The Decalogue in Jewish and Christian Tradition </w:t>
      </w:r>
      <w:r>
        <w:t xml:space="preserve">(eds. H.G. </w:t>
      </w:r>
      <w:proofErr w:type="spellStart"/>
      <w:r>
        <w:t>Reventlow</w:t>
      </w:r>
      <w:proofErr w:type="spellEnd"/>
      <w:r>
        <w:t xml:space="preserve"> &amp; Y. Hoffman; New York,</w:t>
      </w:r>
      <w:r>
        <w:rPr>
          <w:lang w:val="en-GB"/>
        </w:rPr>
        <w:t xml:space="preserve"> </w:t>
      </w:r>
      <w:r>
        <w:t xml:space="preserve">London: t &amp; t </w:t>
      </w:r>
      <w:proofErr w:type="spellStart"/>
      <w:proofErr w:type="gramStart"/>
      <w:r>
        <w:t>clark</w:t>
      </w:r>
      <w:proofErr w:type="spellEnd"/>
      <w:proofErr w:type="gramEnd"/>
      <w:r>
        <w:t>, 2011), 13-31.</w:t>
      </w:r>
    </w:p>
    <w:p w:rsidR="006A3013" w:rsidRDefault="006A3013" w:rsidP="006A3013">
      <w:pPr>
        <w:spacing w:line="480" w:lineRule="auto"/>
        <w:jc w:val="both"/>
        <w:rPr>
          <w:rtl/>
        </w:rPr>
      </w:pPr>
    </w:p>
    <w:p w:rsidR="006A3013" w:rsidRDefault="006A3013" w:rsidP="006A3013">
      <w:pPr>
        <w:spacing w:line="480" w:lineRule="auto"/>
        <w:jc w:val="both"/>
        <w:rPr>
          <w:rtl/>
        </w:rPr>
      </w:pPr>
      <w:r w:rsidRPr="00A0558E">
        <w:rPr>
          <w:rFonts w:hint="cs"/>
          <w:rtl/>
        </w:rPr>
        <w:t>התקבל לפרסום</w:t>
      </w:r>
      <w:r>
        <w:rPr>
          <w:rFonts w:hint="cs"/>
          <w:rtl/>
        </w:rPr>
        <w:t>:</w:t>
      </w:r>
    </w:p>
    <w:p w:rsidR="006A3013" w:rsidRDefault="006A3013" w:rsidP="006A3013">
      <w:pPr>
        <w:spacing w:line="480" w:lineRule="auto"/>
        <w:ind w:left="360" w:hanging="349"/>
        <w:jc w:val="both"/>
        <w:rPr>
          <w:rtl/>
        </w:rPr>
      </w:pPr>
      <w:proofErr w:type="gramStart"/>
      <w:r>
        <w:t xml:space="preserve">"Reading Biblical Law as Narrative," </w:t>
      </w:r>
      <w:proofErr w:type="spellStart"/>
      <w:r w:rsidRPr="005512AB">
        <w:rPr>
          <w:i/>
          <w:iCs/>
        </w:rPr>
        <w:t>Prooftexts</w:t>
      </w:r>
      <w:proofErr w:type="spellEnd"/>
      <w:r>
        <w:rPr>
          <w:i/>
          <w:iCs/>
        </w:rPr>
        <w:t>.</w:t>
      </w:r>
      <w:proofErr w:type="gramEnd"/>
    </w:p>
    <w:p w:rsidR="006A3013" w:rsidRPr="008A44B1" w:rsidRDefault="006A3013" w:rsidP="006A3013">
      <w:pPr>
        <w:spacing w:line="480" w:lineRule="auto"/>
        <w:ind w:left="360"/>
        <w:jc w:val="both"/>
        <w:rPr>
          <w:b/>
          <w:bCs/>
          <w:rtl/>
        </w:rPr>
      </w:pPr>
    </w:p>
    <w:p w:rsidR="006A3013" w:rsidRPr="00A0558E" w:rsidRDefault="006A3013" w:rsidP="006A3013">
      <w:pPr>
        <w:spacing w:line="480" w:lineRule="auto"/>
        <w:ind w:left="360" w:hanging="349"/>
        <w:jc w:val="both"/>
        <w:rPr>
          <w:rtl/>
        </w:rPr>
      </w:pPr>
      <w:r w:rsidRPr="00A0558E">
        <w:rPr>
          <w:rFonts w:hint="cs"/>
          <w:rtl/>
        </w:rPr>
        <w:t>בהכנה:</w:t>
      </w:r>
    </w:p>
    <w:p w:rsidR="006A3013" w:rsidRDefault="006A3013" w:rsidP="006A3013">
      <w:pPr>
        <w:pStyle w:val="a3"/>
        <w:numPr>
          <w:ilvl w:val="0"/>
          <w:numId w:val="9"/>
        </w:numPr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ספר בהוצאת האוניברסיטה המשודרת והוצאת </w:t>
      </w:r>
      <w:proofErr w:type="spellStart"/>
      <w:r>
        <w:rPr>
          <w:rFonts w:hint="cs"/>
          <w:rtl/>
        </w:rPr>
        <w:t>מודן</w:t>
      </w:r>
      <w:proofErr w:type="spellEnd"/>
      <w:r>
        <w:rPr>
          <w:rFonts w:hint="cs"/>
          <w:rtl/>
        </w:rPr>
        <w:t xml:space="preserve"> על החוק המקראי.</w:t>
      </w:r>
    </w:p>
    <w:p w:rsidR="006A3013" w:rsidRDefault="006A3013" w:rsidP="006A3013">
      <w:pPr>
        <w:pStyle w:val="a3"/>
        <w:numPr>
          <w:ilvl w:val="0"/>
          <w:numId w:val="9"/>
        </w:numPr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פרק על החוק המקראי ב- </w:t>
      </w:r>
      <w:r>
        <w:t>The Old Testament: A Princeton Guide</w:t>
      </w:r>
      <w:r>
        <w:rPr>
          <w:rFonts w:hint="cs"/>
          <w:rtl/>
        </w:rPr>
        <w:t xml:space="preserve">, בהוצאת אוניברסיטת </w:t>
      </w:r>
      <w:proofErr w:type="spellStart"/>
      <w:r>
        <w:rPr>
          <w:rFonts w:hint="cs"/>
          <w:rtl/>
        </w:rPr>
        <w:t>פרינסטון</w:t>
      </w:r>
      <w:proofErr w:type="spellEnd"/>
      <w:r>
        <w:rPr>
          <w:rFonts w:hint="cs"/>
          <w:rtl/>
        </w:rPr>
        <w:t>.</w:t>
      </w:r>
    </w:p>
    <w:p w:rsidR="00170E8C" w:rsidRPr="006A3013" w:rsidRDefault="006A3013" w:rsidP="006A3013">
      <w:pPr>
        <w:pStyle w:val="a3"/>
        <w:numPr>
          <w:ilvl w:val="0"/>
          <w:numId w:val="9"/>
        </w:numPr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שני ערכים עבור </w:t>
      </w:r>
      <w:r w:rsidRPr="00A0558E">
        <w:rPr>
          <w:rFonts w:cs="Times New Roman"/>
        </w:rPr>
        <w:t>Oxford Encyclopedia of the Bible and Law</w:t>
      </w:r>
      <w:r>
        <w:rPr>
          <w:rFonts w:hint="cs"/>
          <w:rtl/>
        </w:rPr>
        <w:t>, בהוצאת אוניברסיטת אוקספורד.</w:t>
      </w:r>
      <w:r w:rsidR="003A0885" w:rsidRPr="006A3013">
        <w:rPr>
          <w:rFonts w:hint="cs"/>
          <w:color w:val="FF0000"/>
          <w:rtl/>
        </w:rPr>
        <w:t xml:space="preserve"> </w:t>
      </w:r>
    </w:p>
    <w:p w:rsidR="006A3013" w:rsidRDefault="006A3013" w:rsidP="00E10D46">
      <w:pPr>
        <w:spacing w:line="480" w:lineRule="auto"/>
        <w:jc w:val="both"/>
        <w:rPr>
          <w:rtl/>
        </w:rPr>
      </w:pPr>
    </w:p>
    <w:p w:rsidR="006A3013" w:rsidRDefault="006A3013" w:rsidP="00E10D46">
      <w:pPr>
        <w:spacing w:line="480" w:lineRule="auto"/>
        <w:jc w:val="both"/>
        <w:rPr>
          <w:rtl/>
        </w:rPr>
      </w:pPr>
    </w:p>
    <w:p w:rsidR="00032315" w:rsidRDefault="00032315" w:rsidP="00E10D46">
      <w:pPr>
        <w:spacing w:line="480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חברות בארגונים מקצועיים</w:t>
      </w:r>
    </w:p>
    <w:p w:rsidR="00032315" w:rsidRPr="00032315" w:rsidRDefault="00B52ED7" w:rsidP="00E10D46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לשכת עורכי הדין; </w:t>
      </w:r>
      <w:r w:rsidR="00032315" w:rsidRPr="00032315">
        <w:rPr>
          <w:rFonts w:hint="cs"/>
          <w:rtl/>
        </w:rPr>
        <w:t xml:space="preserve">האיגוד </w:t>
      </w:r>
      <w:r w:rsidR="00032315">
        <w:rPr>
          <w:rFonts w:hint="cs"/>
          <w:rtl/>
        </w:rPr>
        <w:t xml:space="preserve">העולמי למדעי היהדות; </w:t>
      </w:r>
      <w:r w:rsidR="00032315">
        <w:t>Society of Biblical Literature</w:t>
      </w:r>
      <w:r w:rsidR="00032315">
        <w:rPr>
          <w:rFonts w:hint="cs"/>
          <w:rtl/>
        </w:rPr>
        <w:t xml:space="preserve">; </w:t>
      </w:r>
      <w:r w:rsidR="00032315">
        <w:t xml:space="preserve">Jewish Law Association </w:t>
      </w:r>
      <w:r w:rsidR="00032315">
        <w:rPr>
          <w:rFonts w:hint="cs"/>
          <w:rtl/>
        </w:rPr>
        <w:t>.</w:t>
      </w:r>
    </w:p>
    <w:p w:rsidR="00F40168" w:rsidRPr="006A3013" w:rsidRDefault="00032315" w:rsidP="006A3013">
      <w:pPr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F40168" w:rsidRDefault="00F40168" w:rsidP="00E10D46">
      <w:pPr>
        <w:jc w:val="both"/>
        <w:rPr>
          <w:rtl/>
        </w:rPr>
      </w:pPr>
    </w:p>
    <w:p w:rsidR="00F40168" w:rsidRPr="00F40168" w:rsidRDefault="00F40168" w:rsidP="00E10D46">
      <w:pPr>
        <w:jc w:val="both"/>
      </w:pPr>
    </w:p>
    <w:sectPr w:rsidR="00F40168" w:rsidRPr="00F40168" w:rsidSect="00DE5C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4D7"/>
    <w:multiLevelType w:val="hybridMultilevel"/>
    <w:tmpl w:val="0DD6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421"/>
    <w:multiLevelType w:val="hybridMultilevel"/>
    <w:tmpl w:val="BFB03CA0"/>
    <w:lvl w:ilvl="0" w:tplc="2B001AC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B09"/>
    <w:multiLevelType w:val="hybridMultilevel"/>
    <w:tmpl w:val="88CEE92C"/>
    <w:lvl w:ilvl="0" w:tplc="DB9ED8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1D1"/>
    <w:multiLevelType w:val="hybridMultilevel"/>
    <w:tmpl w:val="E91C9072"/>
    <w:lvl w:ilvl="0" w:tplc="D444E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B66C1"/>
    <w:multiLevelType w:val="hybridMultilevel"/>
    <w:tmpl w:val="C36462B2"/>
    <w:lvl w:ilvl="0" w:tplc="9F306A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3432F"/>
    <w:multiLevelType w:val="hybridMultilevel"/>
    <w:tmpl w:val="97FE8896"/>
    <w:lvl w:ilvl="0" w:tplc="19DED100">
      <w:start w:val="1"/>
      <w:numFmt w:val="hebrew1"/>
      <w:lvlText w:val="%1."/>
      <w:lvlJc w:val="left"/>
      <w:pPr>
        <w:ind w:left="1332" w:hanging="9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302B"/>
    <w:multiLevelType w:val="hybridMultilevel"/>
    <w:tmpl w:val="3C529332"/>
    <w:lvl w:ilvl="0" w:tplc="3216BD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501B"/>
    <w:multiLevelType w:val="hybridMultilevel"/>
    <w:tmpl w:val="9F12EBF8"/>
    <w:lvl w:ilvl="0" w:tplc="3F8EB05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7486D"/>
    <w:multiLevelType w:val="hybridMultilevel"/>
    <w:tmpl w:val="9B4A04B2"/>
    <w:lvl w:ilvl="0" w:tplc="C3E6F0B2">
      <w:start w:val="1"/>
      <w:numFmt w:val="hebrew1"/>
      <w:lvlText w:val="%1."/>
      <w:lvlJc w:val="left"/>
      <w:pPr>
        <w:ind w:left="989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70E7"/>
    <w:multiLevelType w:val="hybridMultilevel"/>
    <w:tmpl w:val="4D981834"/>
    <w:lvl w:ilvl="0" w:tplc="122EDD8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F731E"/>
    <w:multiLevelType w:val="hybridMultilevel"/>
    <w:tmpl w:val="1AD26CA8"/>
    <w:lvl w:ilvl="0" w:tplc="DB9ED8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F5FF9"/>
    <w:multiLevelType w:val="hybridMultilevel"/>
    <w:tmpl w:val="8370C8B8"/>
    <w:lvl w:ilvl="0" w:tplc="C3E6F0B2">
      <w:start w:val="1"/>
      <w:numFmt w:val="hebrew1"/>
      <w:lvlText w:val="%1."/>
      <w:lvlJc w:val="left"/>
      <w:pPr>
        <w:ind w:left="989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71A50A03"/>
    <w:multiLevelType w:val="hybridMultilevel"/>
    <w:tmpl w:val="DB44611E"/>
    <w:lvl w:ilvl="0" w:tplc="E57C4B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B5198"/>
    <w:multiLevelType w:val="hybridMultilevel"/>
    <w:tmpl w:val="AFCA75FE"/>
    <w:lvl w:ilvl="0" w:tplc="2ADEF78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C5F57"/>
    <w:multiLevelType w:val="hybridMultilevel"/>
    <w:tmpl w:val="B2C49C46"/>
    <w:lvl w:ilvl="0" w:tplc="3F2CCE3A">
      <w:start w:val="1"/>
      <w:numFmt w:val="hebrew1"/>
      <w:lvlText w:val="%1."/>
      <w:lvlJc w:val="left"/>
      <w:pPr>
        <w:ind w:left="1016" w:hanging="10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7C6E5273"/>
    <w:multiLevelType w:val="hybridMultilevel"/>
    <w:tmpl w:val="76E826B6"/>
    <w:lvl w:ilvl="0" w:tplc="D2964D28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D3D"/>
    <w:multiLevelType w:val="hybridMultilevel"/>
    <w:tmpl w:val="3488C58E"/>
    <w:lvl w:ilvl="0" w:tplc="3F2CCE3A">
      <w:start w:val="1"/>
      <w:numFmt w:val="hebrew1"/>
      <w:lvlText w:val="%1."/>
      <w:lvlJc w:val="left"/>
      <w:pPr>
        <w:ind w:left="1011" w:hanging="10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noPunctuationKerning/>
  <w:characterSpacingControl w:val="doNotCompress"/>
  <w:compat/>
  <w:rsids>
    <w:rsidRoot w:val="00DE5C71"/>
    <w:rsid w:val="00007944"/>
    <w:rsid w:val="00017CA0"/>
    <w:rsid w:val="00020285"/>
    <w:rsid w:val="00020C2B"/>
    <w:rsid w:val="000225D5"/>
    <w:rsid w:val="0002535F"/>
    <w:rsid w:val="000272DE"/>
    <w:rsid w:val="00032315"/>
    <w:rsid w:val="00035875"/>
    <w:rsid w:val="00040803"/>
    <w:rsid w:val="00045594"/>
    <w:rsid w:val="00053BE4"/>
    <w:rsid w:val="00067536"/>
    <w:rsid w:val="000744BA"/>
    <w:rsid w:val="00080251"/>
    <w:rsid w:val="00080941"/>
    <w:rsid w:val="00084F10"/>
    <w:rsid w:val="0009065D"/>
    <w:rsid w:val="000927B5"/>
    <w:rsid w:val="00093627"/>
    <w:rsid w:val="000955F1"/>
    <w:rsid w:val="00095889"/>
    <w:rsid w:val="000A1DCC"/>
    <w:rsid w:val="000A4E68"/>
    <w:rsid w:val="000A56F9"/>
    <w:rsid w:val="000A760C"/>
    <w:rsid w:val="000B3DE5"/>
    <w:rsid w:val="000B77FF"/>
    <w:rsid w:val="000B7D49"/>
    <w:rsid w:val="000C0D98"/>
    <w:rsid w:val="000C6852"/>
    <w:rsid w:val="000C6E16"/>
    <w:rsid w:val="000C77BA"/>
    <w:rsid w:val="000D1C60"/>
    <w:rsid w:val="000D65F6"/>
    <w:rsid w:val="000E6EAE"/>
    <w:rsid w:val="000F3666"/>
    <w:rsid w:val="000F4E50"/>
    <w:rsid w:val="000F7F12"/>
    <w:rsid w:val="00104A5C"/>
    <w:rsid w:val="00106345"/>
    <w:rsid w:val="00106355"/>
    <w:rsid w:val="00107114"/>
    <w:rsid w:val="00112280"/>
    <w:rsid w:val="00113C50"/>
    <w:rsid w:val="001168BE"/>
    <w:rsid w:val="001168C5"/>
    <w:rsid w:val="001229C2"/>
    <w:rsid w:val="00123440"/>
    <w:rsid w:val="001246DB"/>
    <w:rsid w:val="00127C37"/>
    <w:rsid w:val="00127F2D"/>
    <w:rsid w:val="0013024E"/>
    <w:rsid w:val="00130E84"/>
    <w:rsid w:val="001321C1"/>
    <w:rsid w:val="00132986"/>
    <w:rsid w:val="00136267"/>
    <w:rsid w:val="00136FCC"/>
    <w:rsid w:val="00141BB5"/>
    <w:rsid w:val="00143BF0"/>
    <w:rsid w:val="00143C14"/>
    <w:rsid w:val="00146FF1"/>
    <w:rsid w:val="00151E5E"/>
    <w:rsid w:val="00151EF5"/>
    <w:rsid w:val="001543CC"/>
    <w:rsid w:val="001544C3"/>
    <w:rsid w:val="00154907"/>
    <w:rsid w:val="001565C7"/>
    <w:rsid w:val="00160322"/>
    <w:rsid w:val="00170E8C"/>
    <w:rsid w:val="00173BE7"/>
    <w:rsid w:val="00176D66"/>
    <w:rsid w:val="00177505"/>
    <w:rsid w:val="001826F6"/>
    <w:rsid w:val="00184673"/>
    <w:rsid w:val="00192BA1"/>
    <w:rsid w:val="001938BB"/>
    <w:rsid w:val="00196A0A"/>
    <w:rsid w:val="001B0386"/>
    <w:rsid w:val="001B2338"/>
    <w:rsid w:val="001B3D0E"/>
    <w:rsid w:val="001B619D"/>
    <w:rsid w:val="001B6439"/>
    <w:rsid w:val="001C21D7"/>
    <w:rsid w:val="001C6C9B"/>
    <w:rsid w:val="001D1607"/>
    <w:rsid w:val="001E082F"/>
    <w:rsid w:val="001F5D98"/>
    <w:rsid w:val="001F615F"/>
    <w:rsid w:val="0020087D"/>
    <w:rsid w:val="00201B6E"/>
    <w:rsid w:val="002025B1"/>
    <w:rsid w:val="002077DE"/>
    <w:rsid w:val="00213520"/>
    <w:rsid w:val="0021598B"/>
    <w:rsid w:val="00217B48"/>
    <w:rsid w:val="0022017B"/>
    <w:rsid w:val="00220E5C"/>
    <w:rsid w:val="00224C68"/>
    <w:rsid w:val="00224EE5"/>
    <w:rsid w:val="00225531"/>
    <w:rsid w:val="0022561B"/>
    <w:rsid w:val="00227A40"/>
    <w:rsid w:val="00230C14"/>
    <w:rsid w:val="00231A6F"/>
    <w:rsid w:val="00231D2D"/>
    <w:rsid w:val="00243974"/>
    <w:rsid w:val="00244398"/>
    <w:rsid w:val="00245F72"/>
    <w:rsid w:val="00246013"/>
    <w:rsid w:val="00246DB0"/>
    <w:rsid w:val="002561AC"/>
    <w:rsid w:val="00261B41"/>
    <w:rsid w:val="00263DE5"/>
    <w:rsid w:val="00264E10"/>
    <w:rsid w:val="0027154C"/>
    <w:rsid w:val="002721C4"/>
    <w:rsid w:val="002727FC"/>
    <w:rsid w:val="00272922"/>
    <w:rsid w:val="002754BA"/>
    <w:rsid w:val="00276641"/>
    <w:rsid w:val="00277816"/>
    <w:rsid w:val="0028494C"/>
    <w:rsid w:val="00284B9E"/>
    <w:rsid w:val="00291F35"/>
    <w:rsid w:val="00292B27"/>
    <w:rsid w:val="00295595"/>
    <w:rsid w:val="002B111C"/>
    <w:rsid w:val="002C3798"/>
    <w:rsid w:val="002C41F3"/>
    <w:rsid w:val="002C54EC"/>
    <w:rsid w:val="002C6781"/>
    <w:rsid w:val="002C7CE3"/>
    <w:rsid w:val="002D0F23"/>
    <w:rsid w:val="002D168B"/>
    <w:rsid w:val="002D3E2A"/>
    <w:rsid w:val="002D750F"/>
    <w:rsid w:val="002E218C"/>
    <w:rsid w:val="002F15B8"/>
    <w:rsid w:val="002F5E08"/>
    <w:rsid w:val="003048D9"/>
    <w:rsid w:val="00305363"/>
    <w:rsid w:val="0031126F"/>
    <w:rsid w:val="0031335C"/>
    <w:rsid w:val="003145FB"/>
    <w:rsid w:val="00323B1F"/>
    <w:rsid w:val="00330A6C"/>
    <w:rsid w:val="00346196"/>
    <w:rsid w:val="0035494F"/>
    <w:rsid w:val="0035545B"/>
    <w:rsid w:val="003633EE"/>
    <w:rsid w:val="00363EAD"/>
    <w:rsid w:val="0036434B"/>
    <w:rsid w:val="00364D9E"/>
    <w:rsid w:val="003651D3"/>
    <w:rsid w:val="0036764C"/>
    <w:rsid w:val="00370749"/>
    <w:rsid w:val="003746C4"/>
    <w:rsid w:val="00374761"/>
    <w:rsid w:val="00375EB8"/>
    <w:rsid w:val="003811EC"/>
    <w:rsid w:val="0038281C"/>
    <w:rsid w:val="00392B43"/>
    <w:rsid w:val="00396B33"/>
    <w:rsid w:val="003A0885"/>
    <w:rsid w:val="003A3D3A"/>
    <w:rsid w:val="003A4D3C"/>
    <w:rsid w:val="003A4FBB"/>
    <w:rsid w:val="003C0E47"/>
    <w:rsid w:val="003C16FD"/>
    <w:rsid w:val="003C1F71"/>
    <w:rsid w:val="003C2442"/>
    <w:rsid w:val="003C377C"/>
    <w:rsid w:val="003C4505"/>
    <w:rsid w:val="003C4DBC"/>
    <w:rsid w:val="003C69FE"/>
    <w:rsid w:val="003D1F0F"/>
    <w:rsid w:val="003D2607"/>
    <w:rsid w:val="003D2F4F"/>
    <w:rsid w:val="003D4ABD"/>
    <w:rsid w:val="003D5BC0"/>
    <w:rsid w:val="003D605F"/>
    <w:rsid w:val="003E0DCC"/>
    <w:rsid w:val="003E1CBE"/>
    <w:rsid w:val="003E7FD9"/>
    <w:rsid w:val="003F4E00"/>
    <w:rsid w:val="003F5777"/>
    <w:rsid w:val="003F5C8D"/>
    <w:rsid w:val="0040140E"/>
    <w:rsid w:val="004055E0"/>
    <w:rsid w:val="00407044"/>
    <w:rsid w:val="00417E41"/>
    <w:rsid w:val="0042745D"/>
    <w:rsid w:val="00434606"/>
    <w:rsid w:val="004346F1"/>
    <w:rsid w:val="00436489"/>
    <w:rsid w:val="00441B28"/>
    <w:rsid w:val="00446011"/>
    <w:rsid w:val="00447403"/>
    <w:rsid w:val="00450142"/>
    <w:rsid w:val="00450832"/>
    <w:rsid w:val="004512F0"/>
    <w:rsid w:val="00451456"/>
    <w:rsid w:val="00452366"/>
    <w:rsid w:val="0045640D"/>
    <w:rsid w:val="00456982"/>
    <w:rsid w:val="00462616"/>
    <w:rsid w:val="00463693"/>
    <w:rsid w:val="00464080"/>
    <w:rsid w:val="0046497E"/>
    <w:rsid w:val="00471DC0"/>
    <w:rsid w:val="00475C30"/>
    <w:rsid w:val="00476A5F"/>
    <w:rsid w:val="00480F80"/>
    <w:rsid w:val="00481562"/>
    <w:rsid w:val="0049020D"/>
    <w:rsid w:val="00494256"/>
    <w:rsid w:val="004A0108"/>
    <w:rsid w:val="004A0D7F"/>
    <w:rsid w:val="004A71B7"/>
    <w:rsid w:val="004A7A82"/>
    <w:rsid w:val="004A7CE0"/>
    <w:rsid w:val="004B2357"/>
    <w:rsid w:val="004B2AA2"/>
    <w:rsid w:val="004B45BA"/>
    <w:rsid w:val="004B4E1D"/>
    <w:rsid w:val="004B52A2"/>
    <w:rsid w:val="004B54E2"/>
    <w:rsid w:val="004C1D2F"/>
    <w:rsid w:val="004C28CE"/>
    <w:rsid w:val="004C5BBE"/>
    <w:rsid w:val="004C5BCF"/>
    <w:rsid w:val="004D6E5B"/>
    <w:rsid w:val="004E38F2"/>
    <w:rsid w:val="004F1694"/>
    <w:rsid w:val="004F2A46"/>
    <w:rsid w:val="004F42CE"/>
    <w:rsid w:val="00501DE3"/>
    <w:rsid w:val="005023EB"/>
    <w:rsid w:val="00502E54"/>
    <w:rsid w:val="00510C1F"/>
    <w:rsid w:val="005137D9"/>
    <w:rsid w:val="00513984"/>
    <w:rsid w:val="0051489C"/>
    <w:rsid w:val="00514BF5"/>
    <w:rsid w:val="005164EB"/>
    <w:rsid w:val="0051767B"/>
    <w:rsid w:val="0052365B"/>
    <w:rsid w:val="00523F4F"/>
    <w:rsid w:val="005253BA"/>
    <w:rsid w:val="00525908"/>
    <w:rsid w:val="005309A5"/>
    <w:rsid w:val="00534A80"/>
    <w:rsid w:val="005365A8"/>
    <w:rsid w:val="005511CF"/>
    <w:rsid w:val="005512AB"/>
    <w:rsid w:val="0055187B"/>
    <w:rsid w:val="00553D61"/>
    <w:rsid w:val="005550BB"/>
    <w:rsid w:val="00557FC7"/>
    <w:rsid w:val="00560695"/>
    <w:rsid w:val="00563034"/>
    <w:rsid w:val="005658F0"/>
    <w:rsid w:val="0056618B"/>
    <w:rsid w:val="00566681"/>
    <w:rsid w:val="00573A47"/>
    <w:rsid w:val="00573A7F"/>
    <w:rsid w:val="0057458A"/>
    <w:rsid w:val="00576FCD"/>
    <w:rsid w:val="00577E7B"/>
    <w:rsid w:val="0058008C"/>
    <w:rsid w:val="00596A1E"/>
    <w:rsid w:val="005A24CC"/>
    <w:rsid w:val="005A31D4"/>
    <w:rsid w:val="005A3A56"/>
    <w:rsid w:val="005A71DA"/>
    <w:rsid w:val="005B19D2"/>
    <w:rsid w:val="005B1B0F"/>
    <w:rsid w:val="005B4897"/>
    <w:rsid w:val="005C119A"/>
    <w:rsid w:val="005C3DBE"/>
    <w:rsid w:val="005C3ED9"/>
    <w:rsid w:val="005D2557"/>
    <w:rsid w:val="005D72F4"/>
    <w:rsid w:val="005E0A80"/>
    <w:rsid w:val="005E3762"/>
    <w:rsid w:val="005F56BD"/>
    <w:rsid w:val="005F5788"/>
    <w:rsid w:val="006015AD"/>
    <w:rsid w:val="00601B07"/>
    <w:rsid w:val="00602944"/>
    <w:rsid w:val="006034ED"/>
    <w:rsid w:val="00607A03"/>
    <w:rsid w:val="00612F1C"/>
    <w:rsid w:val="006151C4"/>
    <w:rsid w:val="006163BE"/>
    <w:rsid w:val="006200B2"/>
    <w:rsid w:val="0062230A"/>
    <w:rsid w:val="006250E3"/>
    <w:rsid w:val="006261D6"/>
    <w:rsid w:val="00631807"/>
    <w:rsid w:val="0063626D"/>
    <w:rsid w:val="006376F4"/>
    <w:rsid w:val="006426C0"/>
    <w:rsid w:val="00642FB8"/>
    <w:rsid w:val="006435E2"/>
    <w:rsid w:val="00647C06"/>
    <w:rsid w:val="006609D5"/>
    <w:rsid w:val="00661535"/>
    <w:rsid w:val="00664CE6"/>
    <w:rsid w:val="00666736"/>
    <w:rsid w:val="00671665"/>
    <w:rsid w:val="00675E53"/>
    <w:rsid w:val="00685110"/>
    <w:rsid w:val="00686BDB"/>
    <w:rsid w:val="00690303"/>
    <w:rsid w:val="00691D2E"/>
    <w:rsid w:val="00693D1B"/>
    <w:rsid w:val="00695C6E"/>
    <w:rsid w:val="006A116B"/>
    <w:rsid w:val="006A3013"/>
    <w:rsid w:val="006A3EDC"/>
    <w:rsid w:val="006A3FAE"/>
    <w:rsid w:val="006A7C34"/>
    <w:rsid w:val="006B07A9"/>
    <w:rsid w:val="006B0A2F"/>
    <w:rsid w:val="006B261C"/>
    <w:rsid w:val="006B5BFE"/>
    <w:rsid w:val="006B65E4"/>
    <w:rsid w:val="006B7576"/>
    <w:rsid w:val="006B7883"/>
    <w:rsid w:val="006D0760"/>
    <w:rsid w:val="006D462B"/>
    <w:rsid w:val="006D4E6A"/>
    <w:rsid w:val="006E0264"/>
    <w:rsid w:val="006E2EA5"/>
    <w:rsid w:val="006E3DDD"/>
    <w:rsid w:val="006E3DE9"/>
    <w:rsid w:val="006F1C7A"/>
    <w:rsid w:val="00702EF9"/>
    <w:rsid w:val="00705BD0"/>
    <w:rsid w:val="00710326"/>
    <w:rsid w:val="00712771"/>
    <w:rsid w:val="007127DF"/>
    <w:rsid w:val="0071445D"/>
    <w:rsid w:val="00715C94"/>
    <w:rsid w:val="00717117"/>
    <w:rsid w:val="00720668"/>
    <w:rsid w:val="00720BDE"/>
    <w:rsid w:val="00724802"/>
    <w:rsid w:val="00725704"/>
    <w:rsid w:val="00727C01"/>
    <w:rsid w:val="0073075F"/>
    <w:rsid w:val="007308F8"/>
    <w:rsid w:val="007363C2"/>
    <w:rsid w:val="00737F49"/>
    <w:rsid w:val="00745BD3"/>
    <w:rsid w:val="00745EAC"/>
    <w:rsid w:val="00755C30"/>
    <w:rsid w:val="00764418"/>
    <w:rsid w:val="007660DF"/>
    <w:rsid w:val="0077186E"/>
    <w:rsid w:val="00780623"/>
    <w:rsid w:val="00783A12"/>
    <w:rsid w:val="007941ED"/>
    <w:rsid w:val="00794539"/>
    <w:rsid w:val="00797A2A"/>
    <w:rsid w:val="007A3F42"/>
    <w:rsid w:val="007A3FCF"/>
    <w:rsid w:val="007A75FD"/>
    <w:rsid w:val="007B272B"/>
    <w:rsid w:val="007B2D4F"/>
    <w:rsid w:val="007C4B37"/>
    <w:rsid w:val="007C7EB2"/>
    <w:rsid w:val="007D10CC"/>
    <w:rsid w:val="007D29BD"/>
    <w:rsid w:val="007D4B94"/>
    <w:rsid w:val="007E0604"/>
    <w:rsid w:val="007E1238"/>
    <w:rsid w:val="007E2388"/>
    <w:rsid w:val="007F10E9"/>
    <w:rsid w:val="00800636"/>
    <w:rsid w:val="00806EF1"/>
    <w:rsid w:val="008072EE"/>
    <w:rsid w:val="00812312"/>
    <w:rsid w:val="008143E5"/>
    <w:rsid w:val="008163F5"/>
    <w:rsid w:val="008270F2"/>
    <w:rsid w:val="00834168"/>
    <w:rsid w:val="0083644C"/>
    <w:rsid w:val="008434F3"/>
    <w:rsid w:val="00843BD4"/>
    <w:rsid w:val="0084719F"/>
    <w:rsid w:val="008516CD"/>
    <w:rsid w:val="00851A19"/>
    <w:rsid w:val="00851D8E"/>
    <w:rsid w:val="00852839"/>
    <w:rsid w:val="0085567C"/>
    <w:rsid w:val="00856883"/>
    <w:rsid w:val="00856ACC"/>
    <w:rsid w:val="0086026F"/>
    <w:rsid w:val="00866CAE"/>
    <w:rsid w:val="008718A1"/>
    <w:rsid w:val="00871E4C"/>
    <w:rsid w:val="0088356A"/>
    <w:rsid w:val="0088649D"/>
    <w:rsid w:val="00887647"/>
    <w:rsid w:val="00887D4C"/>
    <w:rsid w:val="00890C27"/>
    <w:rsid w:val="0089274A"/>
    <w:rsid w:val="008929A9"/>
    <w:rsid w:val="00894149"/>
    <w:rsid w:val="008A0253"/>
    <w:rsid w:val="008A0758"/>
    <w:rsid w:val="008A2269"/>
    <w:rsid w:val="008A44B1"/>
    <w:rsid w:val="008A5DAE"/>
    <w:rsid w:val="008B4558"/>
    <w:rsid w:val="008B5012"/>
    <w:rsid w:val="008B58A2"/>
    <w:rsid w:val="008B5E47"/>
    <w:rsid w:val="008B7034"/>
    <w:rsid w:val="008B7FDB"/>
    <w:rsid w:val="008C5F95"/>
    <w:rsid w:val="008D0954"/>
    <w:rsid w:val="008D17B6"/>
    <w:rsid w:val="008D2214"/>
    <w:rsid w:val="008E031F"/>
    <w:rsid w:val="008E3648"/>
    <w:rsid w:val="008E579D"/>
    <w:rsid w:val="008E62FC"/>
    <w:rsid w:val="008F20F0"/>
    <w:rsid w:val="008F2D84"/>
    <w:rsid w:val="008F5D03"/>
    <w:rsid w:val="008F6905"/>
    <w:rsid w:val="008F6DD0"/>
    <w:rsid w:val="009025A7"/>
    <w:rsid w:val="009049C2"/>
    <w:rsid w:val="00905AF1"/>
    <w:rsid w:val="00910A16"/>
    <w:rsid w:val="00914267"/>
    <w:rsid w:val="00914BBD"/>
    <w:rsid w:val="0091555E"/>
    <w:rsid w:val="00916D12"/>
    <w:rsid w:val="00921C9C"/>
    <w:rsid w:val="00924ACF"/>
    <w:rsid w:val="00927EAB"/>
    <w:rsid w:val="0093465F"/>
    <w:rsid w:val="00937FD5"/>
    <w:rsid w:val="00942344"/>
    <w:rsid w:val="009447D1"/>
    <w:rsid w:val="00947AD6"/>
    <w:rsid w:val="0095408D"/>
    <w:rsid w:val="0095480E"/>
    <w:rsid w:val="0095572F"/>
    <w:rsid w:val="00957197"/>
    <w:rsid w:val="00963BAE"/>
    <w:rsid w:val="009708E4"/>
    <w:rsid w:val="009714DC"/>
    <w:rsid w:val="00973E66"/>
    <w:rsid w:val="009765A8"/>
    <w:rsid w:val="00982EB4"/>
    <w:rsid w:val="00983757"/>
    <w:rsid w:val="009837BA"/>
    <w:rsid w:val="009847A7"/>
    <w:rsid w:val="00986A19"/>
    <w:rsid w:val="009A17EB"/>
    <w:rsid w:val="009A442E"/>
    <w:rsid w:val="009B0DC8"/>
    <w:rsid w:val="009B1F63"/>
    <w:rsid w:val="009B2039"/>
    <w:rsid w:val="009B2327"/>
    <w:rsid w:val="009B645E"/>
    <w:rsid w:val="009B6F1C"/>
    <w:rsid w:val="009D0215"/>
    <w:rsid w:val="009D152A"/>
    <w:rsid w:val="009E3D91"/>
    <w:rsid w:val="009E3F48"/>
    <w:rsid w:val="009F2D6D"/>
    <w:rsid w:val="009F47FD"/>
    <w:rsid w:val="009F5859"/>
    <w:rsid w:val="00A0293E"/>
    <w:rsid w:val="00A02D37"/>
    <w:rsid w:val="00A038C4"/>
    <w:rsid w:val="00A04B43"/>
    <w:rsid w:val="00A053B1"/>
    <w:rsid w:val="00A060C4"/>
    <w:rsid w:val="00A1215B"/>
    <w:rsid w:val="00A13955"/>
    <w:rsid w:val="00A25959"/>
    <w:rsid w:val="00A359E1"/>
    <w:rsid w:val="00A4532C"/>
    <w:rsid w:val="00A46877"/>
    <w:rsid w:val="00A47ECB"/>
    <w:rsid w:val="00A523A0"/>
    <w:rsid w:val="00A54818"/>
    <w:rsid w:val="00A6067B"/>
    <w:rsid w:val="00A71192"/>
    <w:rsid w:val="00A745AC"/>
    <w:rsid w:val="00A74ADB"/>
    <w:rsid w:val="00A7521A"/>
    <w:rsid w:val="00A77DDE"/>
    <w:rsid w:val="00A80307"/>
    <w:rsid w:val="00A80BBE"/>
    <w:rsid w:val="00A80ECA"/>
    <w:rsid w:val="00A82A45"/>
    <w:rsid w:val="00A84DD5"/>
    <w:rsid w:val="00A853EB"/>
    <w:rsid w:val="00A85C3E"/>
    <w:rsid w:val="00A86038"/>
    <w:rsid w:val="00A87E61"/>
    <w:rsid w:val="00A93963"/>
    <w:rsid w:val="00AA2512"/>
    <w:rsid w:val="00AA3C0B"/>
    <w:rsid w:val="00AA3C6B"/>
    <w:rsid w:val="00AA5105"/>
    <w:rsid w:val="00AA6070"/>
    <w:rsid w:val="00AA7ADA"/>
    <w:rsid w:val="00AB24C3"/>
    <w:rsid w:val="00AB4246"/>
    <w:rsid w:val="00AB61BA"/>
    <w:rsid w:val="00AC11C4"/>
    <w:rsid w:val="00AD0A21"/>
    <w:rsid w:val="00AD212D"/>
    <w:rsid w:val="00AD6098"/>
    <w:rsid w:val="00AD6381"/>
    <w:rsid w:val="00AD6E8E"/>
    <w:rsid w:val="00AE022E"/>
    <w:rsid w:val="00AE0A04"/>
    <w:rsid w:val="00AF436B"/>
    <w:rsid w:val="00AF5ABD"/>
    <w:rsid w:val="00B01802"/>
    <w:rsid w:val="00B022D8"/>
    <w:rsid w:val="00B0476D"/>
    <w:rsid w:val="00B0514F"/>
    <w:rsid w:val="00B07486"/>
    <w:rsid w:val="00B0753D"/>
    <w:rsid w:val="00B07939"/>
    <w:rsid w:val="00B1023A"/>
    <w:rsid w:val="00B14B17"/>
    <w:rsid w:val="00B211B9"/>
    <w:rsid w:val="00B21F78"/>
    <w:rsid w:val="00B2222A"/>
    <w:rsid w:val="00B26527"/>
    <w:rsid w:val="00B30277"/>
    <w:rsid w:val="00B33C1E"/>
    <w:rsid w:val="00B342A6"/>
    <w:rsid w:val="00B34505"/>
    <w:rsid w:val="00B35E6F"/>
    <w:rsid w:val="00B35FAA"/>
    <w:rsid w:val="00B42D9C"/>
    <w:rsid w:val="00B42DD1"/>
    <w:rsid w:val="00B4327B"/>
    <w:rsid w:val="00B50B9B"/>
    <w:rsid w:val="00B52ED7"/>
    <w:rsid w:val="00B55407"/>
    <w:rsid w:val="00B60432"/>
    <w:rsid w:val="00B62971"/>
    <w:rsid w:val="00B637D7"/>
    <w:rsid w:val="00B64150"/>
    <w:rsid w:val="00B65342"/>
    <w:rsid w:val="00B654AE"/>
    <w:rsid w:val="00B810D4"/>
    <w:rsid w:val="00B8131A"/>
    <w:rsid w:val="00B82CBF"/>
    <w:rsid w:val="00B83C63"/>
    <w:rsid w:val="00B8484A"/>
    <w:rsid w:val="00B90115"/>
    <w:rsid w:val="00B927E4"/>
    <w:rsid w:val="00B9349C"/>
    <w:rsid w:val="00B93BEB"/>
    <w:rsid w:val="00B97426"/>
    <w:rsid w:val="00BA5634"/>
    <w:rsid w:val="00BA5AD7"/>
    <w:rsid w:val="00BA6B97"/>
    <w:rsid w:val="00BA6E2F"/>
    <w:rsid w:val="00BB1BE1"/>
    <w:rsid w:val="00BB2060"/>
    <w:rsid w:val="00BB52A1"/>
    <w:rsid w:val="00BC1ACC"/>
    <w:rsid w:val="00BD2EF2"/>
    <w:rsid w:val="00BD2FF2"/>
    <w:rsid w:val="00BD38BC"/>
    <w:rsid w:val="00BD72A9"/>
    <w:rsid w:val="00BF27E9"/>
    <w:rsid w:val="00BF483D"/>
    <w:rsid w:val="00BF6B4B"/>
    <w:rsid w:val="00BF77E6"/>
    <w:rsid w:val="00C01129"/>
    <w:rsid w:val="00C016FA"/>
    <w:rsid w:val="00C04E14"/>
    <w:rsid w:val="00C11C12"/>
    <w:rsid w:val="00C130D4"/>
    <w:rsid w:val="00C166ED"/>
    <w:rsid w:val="00C1708C"/>
    <w:rsid w:val="00C23569"/>
    <w:rsid w:val="00C276FA"/>
    <w:rsid w:val="00C341F5"/>
    <w:rsid w:val="00C37133"/>
    <w:rsid w:val="00C37D62"/>
    <w:rsid w:val="00C409D6"/>
    <w:rsid w:val="00C42123"/>
    <w:rsid w:val="00C4597C"/>
    <w:rsid w:val="00C521C0"/>
    <w:rsid w:val="00C62A4B"/>
    <w:rsid w:val="00C648B5"/>
    <w:rsid w:val="00C65C55"/>
    <w:rsid w:val="00C65E2E"/>
    <w:rsid w:val="00C72B79"/>
    <w:rsid w:val="00C80F8D"/>
    <w:rsid w:val="00C81998"/>
    <w:rsid w:val="00C83659"/>
    <w:rsid w:val="00C84CCB"/>
    <w:rsid w:val="00C876E9"/>
    <w:rsid w:val="00C93D9D"/>
    <w:rsid w:val="00CA35BC"/>
    <w:rsid w:val="00CA49C4"/>
    <w:rsid w:val="00CB1794"/>
    <w:rsid w:val="00CC551C"/>
    <w:rsid w:val="00CC603B"/>
    <w:rsid w:val="00CD2A26"/>
    <w:rsid w:val="00CD484F"/>
    <w:rsid w:val="00CE523B"/>
    <w:rsid w:val="00CE53F2"/>
    <w:rsid w:val="00CE7C0B"/>
    <w:rsid w:val="00CF57B7"/>
    <w:rsid w:val="00CF60EC"/>
    <w:rsid w:val="00D004D5"/>
    <w:rsid w:val="00D04F89"/>
    <w:rsid w:val="00D07851"/>
    <w:rsid w:val="00D120B0"/>
    <w:rsid w:val="00D134DA"/>
    <w:rsid w:val="00D16F37"/>
    <w:rsid w:val="00D24DBA"/>
    <w:rsid w:val="00D254F2"/>
    <w:rsid w:val="00D32D20"/>
    <w:rsid w:val="00D3320B"/>
    <w:rsid w:val="00D35741"/>
    <w:rsid w:val="00D359B8"/>
    <w:rsid w:val="00D36375"/>
    <w:rsid w:val="00D36689"/>
    <w:rsid w:val="00D412DD"/>
    <w:rsid w:val="00D43417"/>
    <w:rsid w:val="00D503AD"/>
    <w:rsid w:val="00D503BD"/>
    <w:rsid w:val="00D529FF"/>
    <w:rsid w:val="00D52C47"/>
    <w:rsid w:val="00D66920"/>
    <w:rsid w:val="00D67A33"/>
    <w:rsid w:val="00D76CA6"/>
    <w:rsid w:val="00D81DC8"/>
    <w:rsid w:val="00D87783"/>
    <w:rsid w:val="00D87A2C"/>
    <w:rsid w:val="00D90B56"/>
    <w:rsid w:val="00D942D3"/>
    <w:rsid w:val="00D96332"/>
    <w:rsid w:val="00D96CB7"/>
    <w:rsid w:val="00D974ED"/>
    <w:rsid w:val="00D97530"/>
    <w:rsid w:val="00DA2329"/>
    <w:rsid w:val="00DA7CD0"/>
    <w:rsid w:val="00DB2165"/>
    <w:rsid w:val="00DB7C26"/>
    <w:rsid w:val="00DC0C71"/>
    <w:rsid w:val="00DC1AE4"/>
    <w:rsid w:val="00DC57CD"/>
    <w:rsid w:val="00DD037D"/>
    <w:rsid w:val="00DE1CFB"/>
    <w:rsid w:val="00DE3867"/>
    <w:rsid w:val="00DE5C71"/>
    <w:rsid w:val="00DE6733"/>
    <w:rsid w:val="00DE6E42"/>
    <w:rsid w:val="00DF130E"/>
    <w:rsid w:val="00DF40CB"/>
    <w:rsid w:val="00DF6A50"/>
    <w:rsid w:val="00DF6B45"/>
    <w:rsid w:val="00E00E3B"/>
    <w:rsid w:val="00E013F9"/>
    <w:rsid w:val="00E0221E"/>
    <w:rsid w:val="00E0434C"/>
    <w:rsid w:val="00E102AF"/>
    <w:rsid w:val="00E10D46"/>
    <w:rsid w:val="00E11815"/>
    <w:rsid w:val="00E124C4"/>
    <w:rsid w:val="00E16B21"/>
    <w:rsid w:val="00E20845"/>
    <w:rsid w:val="00E2331B"/>
    <w:rsid w:val="00E24D19"/>
    <w:rsid w:val="00E3208A"/>
    <w:rsid w:val="00E32B08"/>
    <w:rsid w:val="00E36A5B"/>
    <w:rsid w:val="00E428D2"/>
    <w:rsid w:val="00E47398"/>
    <w:rsid w:val="00E53526"/>
    <w:rsid w:val="00E53762"/>
    <w:rsid w:val="00E53EAC"/>
    <w:rsid w:val="00E60398"/>
    <w:rsid w:val="00E62361"/>
    <w:rsid w:val="00E6764F"/>
    <w:rsid w:val="00E7461B"/>
    <w:rsid w:val="00E83A85"/>
    <w:rsid w:val="00E87202"/>
    <w:rsid w:val="00E93197"/>
    <w:rsid w:val="00E96AFD"/>
    <w:rsid w:val="00E96F3D"/>
    <w:rsid w:val="00E971A7"/>
    <w:rsid w:val="00EA1412"/>
    <w:rsid w:val="00EA374D"/>
    <w:rsid w:val="00EA458A"/>
    <w:rsid w:val="00EA471A"/>
    <w:rsid w:val="00EA564B"/>
    <w:rsid w:val="00EB0104"/>
    <w:rsid w:val="00EB0CC5"/>
    <w:rsid w:val="00EB28A7"/>
    <w:rsid w:val="00EC121D"/>
    <w:rsid w:val="00EC292A"/>
    <w:rsid w:val="00EC4354"/>
    <w:rsid w:val="00EC44B0"/>
    <w:rsid w:val="00ED6BFF"/>
    <w:rsid w:val="00EE10C9"/>
    <w:rsid w:val="00EE17C6"/>
    <w:rsid w:val="00EE2B94"/>
    <w:rsid w:val="00EE6F68"/>
    <w:rsid w:val="00EE7830"/>
    <w:rsid w:val="00EF1F11"/>
    <w:rsid w:val="00EF2AC8"/>
    <w:rsid w:val="00EF4D2F"/>
    <w:rsid w:val="00EF6A35"/>
    <w:rsid w:val="00F00F3D"/>
    <w:rsid w:val="00F019C4"/>
    <w:rsid w:val="00F04507"/>
    <w:rsid w:val="00F04CEC"/>
    <w:rsid w:val="00F06C93"/>
    <w:rsid w:val="00F121B4"/>
    <w:rsid w:val="00F14D50"/>
    <w:rsid w:val="00F2305E"/>
    <w:rsid w:val="00F27351"/>
    <w:rsid w:val="00F319C1"/>
    <w:rsid w:val="00F40168"/>
    <w:rsid w:val="00F41384"/>
    <w:rsid w:val="00F45744"/>
    <w:rsid w:val="00F53304"/>
    <w:rsid w:val="00F53E14"/>
    <w:rsid w:val="00F53FED"/>
    <w:rsid w:val="00F5464B"/>
    <w:rsid w:val="00F54D63"/>
    <w:rsid w:val="00F60539"/>
    <w:rsid w:val="00F62064"/>
    <w:rsid w:val="00F630A2"/>
    <w:rsid w:val="00F673CC"/>
    <w:rsid w:val="00F71EB1"/>
    <w:rsid w:val="00F7260D"/>
    <w:rsid w:val="00F74BE0"/>
    <w:rsid w:val="00F768C2"/>
    <w:rsid w:val="00F8451E"/>
    <w:rsid w:val="00F87D5B"/>
    <w:rsid w:val="00F94398"/>
    <w:rsid w:val="00FA2BA6"/>
    <w:rsid w:val="00FB23BC"/>
    <w:rsid w:val="00FB76A3"/>
    <w:rsid w:val="00FC337B"/>
    <w:rsid w:val="00FC6157"/>
    <w:rsid w:val="00FC640C"/>
    <w:rsid w:val="00FD071F"/>
    <w:rsid w:val="00FD1429"/>
    <w:rsid w:val="00FD1FCA"/>
    <w:rsid w:val="00FD41C0"/>
    <w:rsid w:val="00FD6353"/>
    <w:rsid w:val="00FE28CE"/>
    <w:rsid w:val="00FE717C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DA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837</Words>
  <Characters>4185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סי</vt:lpstr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</dc:title>
  <dc:creator>T</dc:creator>
  <cp:lastModifiedBy>cristalm</cp:lastModifiedBy>
  <cp:revision>5</cp:revision>
  <dcterms:created xsi:type="dcterms:W3CDTF">2012-04-25T05:16:00Z</dcterms:created>
  <dcterms:modified xsi:type="dcterms:W3CDTF">2012-04-25T08:13:00Z</dcterms:modified>
</cp:coreProperties>
</file>