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D5" w:rsidRPr="00A0558E" w:rsidRDefault="00A0558E" w:rsidP="00A0558E">
      <w:pPr>
        <w:spacing w:line="360" w:lineRule="auto"/>
        <w:rPr>
          <w:rFonts w:hint="cs"/>
          <w:sz w:val="22"/>
          <w:szCs w:val="22"/>
          <w:rtl/>
        </w:rPr>
      </w:pPr>
      <w:r w:rsidRPr="00A0558E">
        <w:rPr>
          <w:rFonts w:hint="cs"/>
          <w:sz w:val="22"/>
          <w:szCs w:val="22"/>
          <w:rtl/>
        </w:rPr>
        <w:t xml:space="preserve">ד"ר אסנת </w:t>
      </w:r>
      <w:proofErr w:type="spellStart"/>
      <w:r w:rsidRPr="00A0558E">
        <w:rPr>
          <w:rFonts w:hint="cs"/>
          <w:sz w:val="22"/>
          <w:szCs w:val="22"/>
          <w:rtl/>
        </w:rPr>
        <w:t>ברתור</w:t>
      </w:r>
      <w:proofErr w:type="spellEnd"/>
    </w:p>
    <w:p w:rsidR="00046810" w:rsidRDefault="00046810" w:rsidP="00A0558E">
      <w:pPr>
        <w:spacing w:line="360" w:lineRule="auto"/>
        <w:rPr>
          <w:rFonts w:hint="cs"/>
          <w:sz w:val="28"/>
          <w:szCs w:val="28"/>
          <w:rtl/>
        </w:rPr>
      </w:pPr>
      <w:r w:rsidRPr="00A0558E">
        <w:rPr>
          <w:rFonts w:hint="cs"/>
          <w:sz w:val="32"/>
          <w:szCs w:val="32"/>
          <w:rtl/>
        </w:rPr>
        <w:t>פרסומים</w:t>
      </w:r>
    </w:p>
    <w:p w:rsidR="00A0558E" w:rsidRPr="00A0558E" w:rsidRDefault="00A0558E" w:rsidP="00A0558E">
      <w:pPr>
        <w:spacing w:line="360" w:lineRule="auto"/>
        <w:rPr>
          <w:sz w:val="28"/>
          <w:szCs w:val="28"/>
          <w:rtl/>
        </w:rPr>
      </w:pPr>
    </w:p>
    <w:p w:rsidR="00046810" w:rsidRDefault="00046810" w:rsidP="00A0558E">
      <w:pPr>
        <w:numPr>
          <w:ilvl w:val="0"/>
          <w:numId w:val="1"/>
        </w:numPr>
        <w:tabs>
          <w:tab w:val="clear" w:pos="720"/>
        </w:tabs>
        <w:spacing w:line="480" w:lineRule="auto"/>
        <w:ind w:left="417" w:hanging="406"/>
        <w:jc w:val="both"/>
        <w:rPr>
          <w:rtl/>
        </w:rPr>
      </w:pPr>
      <w:r>
        <w:rPr>
          <w:rFonts w:hint="cs"/>
          <w:rtl/>
        </w:rPr>
        <w:t xml:space="preserve">"נביא </w:t>
      </w:r>
      <w:r>
        <w:t>versus</w:t>
      </w:r>
      <w:r>
        <w:rPr>
          <w:rFonts w:hint="cs"/>
          <w:rtl/>
        </w:rPr>
        <w:t xml:space="preserve"> מלך </w:t>
      </w:r>
      <w:r>
        <w:rPr>
          <w:rtl/>
        </w:rPr>
        <w:t>–</w:t>
      </w:r>
      <w:r>
        <w:rPr>
          <w:rFonts w:hint="cs"/>
          <w:rtl/>
        </w:rPr>
        <w:t xml:space="preserve"> 'דיאלוג שיפוטי' </w:t>
      </w:r>
      <w:r>
        <w:rPr>
          <w:rtl/>
        </w:rPr>
        <w:t>–</w:t>
      </w:r>
      <w:r>
        <w:rPr>
          <w:rFonts w:hint="cs"/>
          <w:rtl/>
        </w:rPr>
        <w:t xml:space="preserve"> ניתוח משפטי של שלוש פרשות", </w:t>
      </w:r>
      <w:r>
        <w:rPr>
          <w:rFonts w:hint="cs"/>
          <w:i/>
          <w:iCs/>
          <w:rtl/>
        </w:rPr>
        <w:t xml:space="preserve">בית- מקרא </w:t>
      </w:r>
      <w:r>
        <w:rPr>
          <w:rFonts w:hint="cs"/>
          <w:rtl/>
        </w:rPr>
        <w:t>47, ב (תשס"ב), 132-105.</w:t>
      </w:r>
    </w:p>
    <w:p w:rsidR="00046810" w:rsidRDefault="00046810" w:rsidP="00A0558E">
      <w:pPr>
        <w:numPr>
          <w:ilvl w:val="0"/>
          <w:numId w:val="1"/>
        </w:numPr>
        <w:tabs>
          <w:tab w:val="clear" w:pos="720"/>
        </w:tabs>
        <w:spacing w:line="480" w:lineRule="auto"/>
        <w:ind w:left="417" w:hanging="406"/>
        <w:jc w:val="both"/>
      </w:pPr>
      <w:r>
        <w:t xml:space="preserve">"The 'Juridical Dialogue': A Literary- Judicial Pattern," </w:t>
      </w:r>
      <w:proofErr w:type="spellStart"/>
      <w:r>
        <w:rPr>
          <w:i/>
          <w:iCs/>
        </w:rPr>
        <w:t>Vetus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Testamentum</w:t>
      </w:r>
      <w:proofErr w:type="spellEnd"/>
      <w:r>
        <w:rPr>
          <w:i/>
          <w:iCs/>
        </w:rPr>
        <w:t xml:space="preserve"> </w:t>
      </w:r>
      <w:r>
        <w:t>53, 4 (2003), 445-464.</w:t>
      </w:r>
      <w:r>
        <w:rPr>
          <w:rFonts w:hint="cs"/>
          <w:rtl/>
        </w:rPr>
        <w:t xml:space="preserve"> </w:t>
      </w:r>
    </w:p>
    <w:p w:rsidR="00046810" w:rsidRDefault="00046810" w:rsidP="00A0558E">
      <w:pPr>
        <w:numPr>
          <w:ilvl w:val="0"/>
          <w:numId w:val="1"/>
        </w:numPr>
        <w:tabs>
          <w:tab w:val="clear" w:pos="720"/>
        </w:tabs>
        <w:spacing w:line="480" w:lineRule="auto"/>
        <w:ind w:left="417" w:hanging="406"/>
        <w:jc w:val="both"/>
      </w:pPr>
      <w:r>
        <w:rPr>
          <w:rFonts w:hint="cs"/>
          <w:rtl/>
        </w:rPr>
        <w:t xml:space="preserve">סקירה על ספרה של פמלה ברמש: </w:t>
      </w:r>
      <w:r>
        <w:rPr>
          <w:i/>
          <w:iCs/>
        </w:rPr>
        <w:t>Homicide in the Biblical World</w:t>
      </w:r>
      <w:r>
        <w:t xml:space="preserve"> </w:t>
      </w:r>
      <w:r>
        <w:rPr>
          <w:rFonts w:hint="cs"/>
          <w:rtl/>
        </w:rPr>
        <w:t xml:space="preserve">,  ב- </w:t>
      </w:r>
      <w:r w:rsidRPr="00637921">
        <w:rPr>
          <w:i/>
          <w:iCs/>
        </w:rPr>
        <w:t>R</w:t>
      </w:r>
      <w:r>
        <w:rPr>
          <w:i/>
          <w:iCs/>
        </w:rPr>
        <w:t xml:space="preserve">eview of </w:t>
      </w:r>
      <w:r w:rsidRPr="00637921">
        <w:rPr>
          <w:i/>
          <w:iCs/>
        </w:rPr>
        <w:t>B</w:t>
      </w:r>
      <w:r>
        <w:rPr>
          <w:i/>
          <w:iCs/>
        </w:rPr>
        <w:t xml:space="preserve">iblical </w:t>
      </w:r>
      <w:r w:rsidRPr="00637921">
        <w:rPr>
          <w:i/>
          <w:iCs/>
        </w:rPr>
        <w:t>L</w:t>
      </w:r>
      <w:r>
        <w:rPr>
          <w:i/>
          <w:iCs/>
        </w:rPr>
        <w:t>iterature</w:t>
      </w:r>
      <w:r>
        <w:rPr>
          <w:rFonts w:hint="cs"/>
          <w:rtl/>
        </w:rPr>
        <w:t xml:space="preserve">, </w:t>
      </w:r>
      <w:r>
        <w:t>RBL 12/2005</w:t>
      </w:r>
      <w:r>
        <w:rPr>
          <w:rFonts w:hint="cs"/>
          <w:rtl/>
        </w:rPr>
        <w:t xml:space="preserve">. </w:t>
      </w:r>
    </w:p>
    <w:p w:rsidR="00046810" w:rsidRDefault="00046810" w:rsidP="00A0558E">
      <w:pPr>
        <w:numPr>
          <w:ilvl w:val="0"/>
          <w:numId w:val="1"/>
        </w:numPr>
        <w:tabs>
          <w:tab w:val="clear" w:pos="720"/>
        </w:tabs>
        <w:spacing w:line="480" w:lineRule="auto"/>
        <w:ind w:left="417" w:hanging="406"/>
        <w:jc w:val="both"/>
        <w:rPr>
          <w:rtl/>
        </w:rPr>
      </w:pPr>
      <w:r>
        <w:t xml:space="preserve">"The representation of speech in the Casuistic Laws of the Pentateuch: The phenomenon of 'combined discourse'," </w:t>
      </w:r>
      <w:r>
        <w:rPr>
          <w:i/>
          <w:iCs/>
        </w:rPr>
        <w:t xml:space="preserve">Journal of Biblical Literature </w:t>
      </w:r>
      <w:r>
        <w:t xml:space="preserve">126, 2 (2007), 231-249.  </w:t>
      </w:r>
      <w:r>
        <w:rPr>
          <w:rFonts w:hint="cs"/>
          <w:rtl/>
        </w:rPr>
        <w:t xml:space="preserve"> </w:t>
      </w:r>
    </w:p>
    <w:p w:rsidR="00046810" w:rsidRDefault="00046810" w:rsidP="00A0558E">
      <w:pPr>
        <w:numPr>
          <w:ilvl w:val="0"/>
          <w:numId w:val="1"/>
        </w:numPr>
        <w:tabs>
          <w:tab w:val="clear" w:pos="720"/>
        </w:tabs>
        <w:spacing w:line="480" w:lineRule="auto"/>
        <w:ind w:left="417" w:hanging="406"/>
        <w:jc w:val="both"/>
      </w:pPr>
      <w:r>
        <w:rPr>
          <w:rFonts w:hint="cs"/>
          <w:rtl/>
        </w:rPr>
        <w:t xml:space="preserve">"תמונות סיפוריות של עשרת הדיברות", </w:t>
      </w:r>
      <w:r w:rsidRPr="005512AB">
        <w:rPr>
          <w:rFonts w:hint="cs"/>
          <w:i/>
          <w:iCs/>
          <w:rtl/>
        </w:rPr>
        <w:t>בית</w:t>
      </w:r>
      <w:r>
        <w:rPr>
          <w:rFonts w:hint="cs"/>
          <w:i/>
          <w:iCs/>
          <w:rtl/>
        </w:rPr>
        <w:t>-</w:t>
      </w:r>
      <w:r w:rsidRPr="005512AB">
        <w:rPr>
          <w:rFonts w:hint="cs"/>
          <w:i/>
          <w:iCs/>
          <w:rtl/>
        </w:rPr>
        <w:t xml:space="preserve"> מקרא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נג</w:t>
      </w:r>
      <w:proofErr w:type="spellEnd"/>
      <w:r>
        <w:rPr>
          <w:rFonts w:hint="cs"/>
          <w:rtl/>
        </w:rPr>
        <w:t xml:space="preserve">, ב (תשס"ח), 78-57. </w:t>
      </w:r>
    </w:p>
    <w:p w:rsidR="00046810" w:rsidRDefault="00046810" w:rsidP="00A0558E">
      <w:pPr>
        <w:numPr>
          <w:ilvl w:val="0"/>
          <w:numId w:val="1"/>
        </w:numPr>
        <w:tabs>
          <w:tab w:val="clear" w:pos="720"/>
        </w:tabs>
        <w:spacing w:line="480" w:lineRule="auto"/>
        <w:ind w:left="417" w:hanging="406"/>
        <w:jc w:val="both"/>
      </w:pPr>
      <w:r>
        <w:rPr>
          <w:rFonts w:hint="cs"/>
          <w:rtl/>
        </w:rPr>
        <w:t xml:space="preserve">"לקרוא חוק כסיפור: עיון בחוקים הקזואיסטיים של התורה", </w:t>
      </w:r>
      <w:r>
        <w:rPr>
          <w:rFonts w:hint="cs"/>
          <w:i/>
          <w:iCs/>
          <w:rtl/>
        </w:rPr>
        <w:t>איגוד, מ</w:t>
      </w:r>
      <w:r w:rsidRPr="005512AB">
        <w:rPr>
          <w:rFonts w:hint="cs"/>
          <w:i/>
          <w:iCs/>
          <w:rtl/>
        </w:rPr>
        <w:t>ב</w:t>
      </w:r>
      <w:r>
        <w:rPr>
          <w:rFonts w:hint="cs"/>
          <w:i/>
          <w:iCs/>
          <w:rtl/>
        </w:rPr>
        <w:t>חר</w:t>
      </w:r>
      <w:r w:rsidRPr="005512AB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מאמ</w:t>
      </w:r>
      <w:r w:rsidRPr="005512AB">
        <w:rPr>
          <w:rFonts w:hint="cs"/>
          <w:i/>
          <w:iCs/>
          <w:rtl/>
        </w:rPr>
        <w:t>ר</w:t>
      </w:r>
      <w:r>
        <w:rPr>
          <w:rFonts w:hint="cs"/>
          <w:i/>
          <w:iCs/>
          <w:rtl/>
        </w:rPr>
        <w:t>ים</w:t>
      </w:r>
      <w:r w:rsidRPr="005512AB">
        <w:rPr>
          <w:rFonts w:hint="cs"/>
          <w:i/>
          <w:iCs/>
          <w:rtl/>
        </w:rPr>
        <w:t xml:space="preserve"> ב</w:t>
      </w:r>
      <w:r>
        <w:rPr>
          <w:rFonts w:hint="cs"/>
          <w:i/>
          <w:iCs/>
          <w:rtl/>
        </w:rPr>
        <w:t>מדעי היהד</w:t>
      </w:r>
      <w:r w:rsidRPr="005512AB">
        <w:rPr>
          <w:rFonts w:hint="cs"/>
          <w:i/>
          <w:iCs/>
          <w:rtl/>
        </w:rPr>
        <w:t>ות</w:t>
      </w:r>
      <w:r>
        <w:rPr>
          <w:rFonts w:hint="cs"/>
          <w:rtl/>
        </w:rPr>
        <w:t>, כרך א, ירושלים, האיגוד העולמי למדעי היהדות, תשס"ח, 70-51.</w:t>
      </w:r>
    </w:p>
    <w:p w:rsidR="00046810" w:rsidRDefault="00046810" w:rsidP="00A0558E">
      <w:pPr>
        <w:numPr>
          <w:ilvl w:val="0"/>
          <w:numId w:val="1"/>
        </w:numPr>
        <w:tabs>
          <w:tab w:val="clear" w:pos="720"/>
        </w:tabs>
        <w:spacing w:line="480" w:lineRule="auto"/>
        <w:ind w:left="417" w:hanging="406"/>
        <w:jc w:val="both"/>
      </w:pPr>
      <w:r>
        <w:rPr>
          <w:rFonts w:hint="cs"/>
          <w:rtl/>
        </w:rPr>
        <w:t xml:space="preserve">סקירה על ספרו של ברנרד ג'קסון: </w:t>
      </w:r>
      <w:r>
        <w:rPr>
          <w:i/>
          <w:iCs/>
        </w:rPr>
        <w:t xml:space="preserve">Wisdom-Laws, A Study of the </w:t>
      </w:r>
      <w:proofErr w:type="spellStart"/>
      <w:r>
        <w:rPr>
          <w:i/>
          <w:iCs/>
        </w:rPr>
        <w:t>Mishpatim</w:t>
      </w:r>
      <w:proofErr w:type="spellEnd"/>
      <w:r>
        <w:rPr>
          <w:i/>
          <w:iCs/>
        </w:rPr>
        <w:t xml:space="preserve"> of Exodus 21:1-22:16</w:t>
      </w:r>
      <w:r>
        <w:rPr>
          <w:rFonts w:hint="cs"/>
          <w:rtl/>
        </w:rPr>
        <w:t xml:space="preserve"> , ב- </w:t>
      </w:r>
      <w:r w:rsidRPr="00637921">
        <w:rPr>
          <w:i/>
          <w:iCs/>
        </w:rPr>
        <w:t>R</w:t>
      </w:r>
      <w:r>
        <w:rPr>
          <w:i/>
          <w:iCs/>
        </w:rPr>
        <w:t xml:space="preserve">eview of </w:t>
      </w:r>
      <w:r w:rsidRPr="00637921">
        <w:rPr>
          <w:i/>
          <w:iCs/>
        </w:rPr>
        <w:t>B</w:t>
      </w:r>
      <w:r>
        <w:rPr>
          <w:i/>
          <w:iCs/>
        </w:rPr>
        <w:t xml:space="preserve">iblical </w:t>
      </w:r>
      <w:r w:rsidRPr="00637921">
        <w:rPr>
          <w:i/>
          <w:iCs/>
        </w:rPr>
        <w:t>L</w:t>
      </w:r>
      <w:r>
        <w:rPr>
          <w:i/>
          <w:iCs/>
        </w:rPr>
        <w:t>iterature</w:t>
      </w:r>
      <w:r>
        <w:rPr>
          <w:rFonts w:hint="cs"/>
          <w:rtl/>
        </w:rPr>
        <w:t xml:space="preserve"> , </w:t>
      </w:r>
      <w:r>
        <w:rPr>
          <w:i/>
          <w:iCs/>
        </w:rPr>
        <w:t>RBL, 3/2009</w:t>
      </w:r>
      <w:r>
        <w:rPr>
          <w:rFonts w:hint="cs"/>
          <w:rtl/>
        </w:rPr>
        <w:t>.</w:t>
      </w:r>
    </w:p>
    <w:p w:rsidR="00046810" w:rsidRDefault="00046810" w:rsidP="00A0558E">
      <w:pPr>
        <w:numPr>
          <w:ilvl w:val="0"/>
          <w:numId w:val="1"/>
        </w:numPr>
        <w:tabs>
          <w:tab w:val="clear" w:pos="720"/>
        </w:tabs>
        <w:spacing w:line="480" w:lineRule="auto"/>
        <w:ind w:left="417" w:hanging="406"/>
        <w:jc w:val="both"/>
      </w:pPr>
      <w:r w:rsidRPr="00782F42">
        <w:rPr>
          <w:i/>
          <w:iCs/>
        </w:rPr>
        <w:t xml:space="preserve">Reading Law as </w:t>
      </w:r>
      <w:proofErr w:type="gramStart"/>
      <w:r w:rsidRPr="00782F42">
        <w:rPr>
          <w:i/>
          <w:iCs/>
        </w:rPr>
        <w:t xml:space="preserve">Narrative </w:t>
      </w:r>
      <w:r>
        <w:rPr>
          <w:i/>
          <w:iCs/>
        </w:rPr>
        <w:t>:</w:t>
      </w:r>
      <w:proofErr w:type="gramEnd"/>
      <w:r w:rsidRPr="00782F42">
        <w:rPr>
          <w:i/>
          <w:iCs/>
        </w:rPr>
        <w:t xml:space="preserve"> A Study in the Casuistic Laws of the Pentateuch</w:t>
      </w:r>
      <w:r>
        <w:rPr>
          <w:i/>
          <w:iCs/>
        </w:rPr>
        <w:t xml:space="preserve"> </w:t>
      </w:r>
      <w:r>
        <w:t xml:space="preserve">  (SBLAIL 5;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: Society of Biblical Literature, 2010).</w:t>
      </w:r>
    </w:p>
    <w:p w:rsidR="00046810" w:rsidRPr="00F2305E" w:rsidRDefault="00046810" w:rsidP="00A0558E">
      <w:pPr>
        <w:numPr>
          <w:ilvl w:val="0"/>
          <w:numId w:val="1"/>
        </w:numPr>
        <w:tabs>
          <w:tab w:val="clear" w:pos="720"/>
          <w:tab w:val="left" w:pos="651"/>
        </w:tabs>
        <w:spacing w:line="480" w:lineRule="auto"/>
        <w:ind w:left="417" w:hanging="406"/>
        <w:jc w:val="both"/>
        <w:rPr>
          <w:rtl/>
        </w:rPr>
      </w:pPr>
      <w:r>
        <w:t>"Seeing the Thunder: Narrative Images of the Ten Commandments,"</w:t>
      </w:r>
      <w:r>
        <w:rPr>
          <w:i/>
          <w:iCs/>
        </w:rPr>
        <w:t xml:space="preserve"> </w:t>
      </w:r>
      <w:r w:rsidRPr="00C876E9">
        <w:rPr>
          <w:i/>
          <w:iCs/>
        </w:rPr>
        <w:t xml:space="preserve">The Decalogue in Jewish and Christian Tradition </w:t>
      </w:r>
      <w:r>
        <w:t xml:space="preserve">(eds. H.G. </w:t>
      </w:r>
      <w:proofErr w:type="spellStart"/>
      <w:r>
        <w:t>Re</w:t>
      </w:r>
      <w:r w:rsidR="00A0558E">
        <w:t>ventlow</w:t>
      </w:r>
      <w:proofErr w:type="spellEnd"/>
      <w:r w:rsidR="00A0558E">
        <w:t xml:space="preserve"> &amp; Y. Hoffman; New York,</w:t>
      </w:r>
      <w:r w:rsidR="00A0558E">
        <w:rPr>
          <w:lang w:val="en-GB"/>
        </w:rPr>
        <w:t xml:space="preserve"> </w:t>
      </w:r>
      <w:r>
        <w:t xml:space="preserve">London: t &amp; t </w:t>
      </w:r>
      <w:proofErr w:type="gramStart"/>
      <w:r>
        <w:t>clark</w:t>
      </w:r>
      <w:proofErr w:type="gramEnd"/>
      <w:r>
        <w:t>, 2011), 13-31.</w:t>
      </w:r>
    </w:p>
    <w:p w:rsidR="00046810" w:rsidRDefault="00046810" w:rsidP="00046810">
      <w:pPr>
        <w:spacing w:line="480" w:lineRule="auto"/>
        <w:jc w:val="both"/>
        <w:rPr>
          <w:rtl/>
        </w:rPr>
      </w:pPr>
    </w:p>
    <w:p w:rsidR="00046810" w:rsidRDefault="00046810" w:rsidP="00046810">
      <w:pPr>
        <w:spacing w:line="480" w:lineRule="auto"/>
        <w:jc w:val="both"/>
        <w:rPr>
          <w:rtl/>
        </w:rPr>
      </w:pPr>
      <w:r w:rsidRPr="00A0558E">
        <w:rPr>
          <w:rFonts w:hint="cs"/>
          <w:rtl/>
        </w:rPr>
        <w:t>התקבל לפרסום</w:t>
      </w:r>
      <w:r>
        <w:rPr>
          <w:rFonts w:hint="cs"/>
          <w:rtl/>
        </w:rPr>
        <w:t>:</w:t>
      </w:r>
    </w:p>
    <w:p w:rsidR="00046810" w:rsidRDefault="00046810" w:rsidP="00A0558E">
      <w:pPr>
        <w:spacing w:line="480" w:lineRule="auto"/>
        <w:ind w:left="360" w:hanging="349"/>
        <w:jc w:val="both"/>
        <w:rPr>
          <w:rtl/>
        </w:rPr>
      </w:pPr>
      <w:proofErr w:type="gramStart"/>
      <w:r>
        <w:t xml:space="preserve">"Reading Biblical Law as Narrative," </w:t>
      </w:r>
      <w:proofErr w:type="spellStart"/>
      <w:r w:rsidRPr="005512AB">
        <w:rPr>
          <w:i/>
          <w:iCs/>
        </w:rPr>
        <w:t>Prooftexts</w:t>
      </w:r>
      <w:proofErr w:type="spellEnd"/>
      <w:r>
        <w:rPr>
          <w:i/>
          <w:iCs/>
        </w:rPr>
        <w:t>.</w:t>
      </w:r>
      <w:proofErr w:type="gramEnd"/>
    </w:p>
    <w:p w:rsidR="00046810" w:rsidRPr="008A44B1" w:rsidRDefault="00046810" w:rsidP="00046810">
      <w:pPr>
        <w:spacing w:line="480" w:lineRule="auto"/>
        <w:ind w:left="360"/>
        <w:jc w:val="both"/>
        <w:rPr>
          <w:b/>
          <w:bCs/>
          <w:rtl/>
        </w:rPr>
      </w:pPr>
    </w:p>
    <w:p w:rsidR="00046810" w:rsidRPr="00A0558E" w:rsidRDefault="00A0558E" w:rsidP="00A0558E">
      <w:pPr>
        <w:spacing w:line="480" w:lineRule="auto"/>
        <w:ind w:left="360" w:hanging="349"/>
        <w:jc w:val="both"/>
        <w:rPr>
          <w:rtl/>
        </w:rPr>
      </w:pPr>
      <w:r w:rsidRPr="00A0558E">
        <w:rPr>
          <w:rFonts w:hint="cs"/>
          <w:rtl/>
        </w:rPr>
        <w:t>בהכנה</w:t>
      </w:r>
      <w:r w:rsidR="00046810" w:rsidRPr="00A0558E">
        <w:rPr>
          <w:rFonts w:hint="cs"/>
          <w:rtl/>
        </w:rPr>
        <w:t>:</w:t>
      </w:r>
    </w:p>
    <w:p w:rsidR="00046810" w:rsidRDefault="00046810" w:rsidP="00A0558E">
      <w:pPr>
        <w:pStyle w:val="a3"/>
        <w:numPr>
          <w:ilvl w:val="0"/>
          <w:numId w:val="3"/>
        </w:numPr>
        <w:spacing w:line="480" w:lineRule="auto"/>
        <w:ind w:left="417" w:hanging="406"/>
        <w:jc w:val="both"/>
        <w:rPr>
          <w:rtl/>
        </w:rPr>
      </w:pPr>
      <w:r>
        <w:rPr>
          <w:rFonts w:hint="cs"/>
          <w:rtl/>
        </w:rPr>
        <w:t xml:space="preserve">ספר בהוצאת האוניברסיטה המשודרת והוצאת </w:t>
      </w:r>
      <w:proofErr w:type="spellStart"/>
      <w:r>
        <w:rPr>
          <w:rFonts w:hint="cs"/>
          <w:rtl/>
        </w:rPr>
        <w:t>מודן</w:t>
      </w:r>
      <w:proofErr w:type="spellEnd"/>
      <w:r>
        <w:rPr>
          <w:rFonts w:hint="cs"/>
          <w:rtl/>
        </w:rPr>
        <w:t xml:space="preserve"> על החוק המקראי.</w:t>
      </w:r>
    </w:p>
    <w:p w:rsidR="00046810" w:rsidRDefault="00046810" w:rsidP="00A0558E">
      <w:pPr>
        <w:pStyle w:val="a3"/>
        <w:numPr>
          <w:ilvl w:val="0"/>
          <w:numId w:val="3"/>
        </w:numPr>
        <w:spacing w:line="480" w:lineRule="auto"/>
        <w:ind w:left="417" w:hanging="406"/>
        <w:jc w:val="both"/>
        <w:rPr>
          <w:rtl/>
        </w:rPr>
      </w:pPr>
      <w:r>
        <w:rPr>
          <w:rFonts w:hint="cs"/>
          <w:rtl/>
        </w:rPr>
        <w:lastRenderedPageBreak/>
        <w:t xml:space="preserve">פרק על החוק המקראי ב- </w:t>
      </w:r>
      <w:r>
        <w:t>The Old Testament: A Princeton Guide</w:t>
      </w:r>
      <w:r>
        <w:rPr>
          <w:rFonts w:hint="cs"/>
          <w:rtl/>
        </w:rPr>
        <w:t xml:space="preserve">, בהוצאת אוניברסיטת </w:t>
      </w:r>
      <w:proofErr w:type="spellStart"/>
      <w:r>
        <w:rPr>
          <w:rFonts w:hint="cs"/>
          <w:rtl/>
        </w:rPr>
        <w:t>פרינסטון</w:t>
      </w:r>
      <w:proofErr w:type="spellEnd"/>
      <w:r>
        <w:rPr>
          <w:rFonts w:hint="cs"/>
          <w:rtl/>
        </w:rPr>
        <w:t>.</w:t>
      </w:r>
    </w:p>
    <w:p w:rsidR="00046810" w:rsidRDefault="00046810" w:rsidP="00A0558E">
      <w:pPr>
        <w:pStyle w:val="a3"/>
        <w:numPr>
          <w:ilvl w:val="0"/>
          <w:numId w:val="3"/>
        </w:numPr>
        <w:spacing w:line="480" w:lineRule="auto"/>
        <w:ind w:left="417" w:hanging="406"/>
        <w:jc w:val="both"/>
      </w:pPr>
      <w:r>
        <w:rPr>
          <w:rFonts w:hint="cs"/>
          <w:rtl/>
        </w:rPr>
        <w:t xml:space="preserve">שני ערכים עבור </w:t>
      </w:r>
      <w:r w:rsidRPr="00A0558E">
        <w:rPr>
          <w:rFonts w:cs="Times New Roman"/>
        </w:rPr>
        <w:t>Oxford Encyclopedia of the Bible and Law</w:t>
      </w:r>
      <w:r>
        <w:rPr>
          <w:rFonts w:hint="cs"/>
          <w:rtl/>
        </w:rPr>
        <w:t>, בהוצאת אוניברסיטת אוקספורד.</w:t>
      </w:r>
    </w:p>
    <w:sectPr w:rsidR="00046810" w:rsidSect="00EC490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66C1"/>
    <w:multiLevelType w:val="hybridMultilevel"/>
    <w:tmpl w:val="C36462B2"/>
    <w:lvl w:ilvl="0" w:tplc="9F306A8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9302B"/>
    <w:multiLevelType w:val="hybridMultilevel"/>
    <w:tmpl w:val="3C529332"/>
    <w:lvl w:ilvl="0" w:tplc="3216BD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80F03"/>
    <w:multiLevelType w:val="hybridMultilevel"/>
    <w:tmpl w:val="297E4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46810"/>
    <w:rsid w:val="00046810"/>
    <w:rsid w:val="001371F3"/>
    <w:rsid w:val="0058176F"/>
    <w:rsid w:val="0082529C"/>
    <w:rsid w:val="00A0558E"/>
    <w:rsid w:val="00B12321"/>
    <w:rsid w:val="00BD4D29"/>
    <w:rsid w:val="00BF6DD5"/>
    <w:rsid w:val="00CD3F79"/>
    <w:rsid w:val="00EC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10"/>
    <w:pPr>
      <w:bidi/>
      <w:spacing w:after="0" w:line="240" w:lineRule="auto"/>
      <w:jc w:val="left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cristalm</dc:creator>
  <cp:lastModifiedBy>cristalm</cp:lastModifiedBy>
  <cp:revision>4</cp:revision>
  <dcterms:created xsi:type="dcterms:W3CDTF">2012-04-25T05:26:00Z</dcterms:created>
  <dcterms:modified xsi:type="dcterms:W3CDTF">2012-04-25T06:24:00Z</dcterms:modified>
</cp:coreProperties>
</file>